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5115" w:rsidP="00F35115">
      <w:pPr>
        <w:pStyle w:val="Title"/>
      </w:pPr>
      <w:r>
        <w:fldChar w:fldCharType="begin"/>
      </w:r>
      <w:r>
        <w:instrText xml:space="preserve"> TITLE   \* MERGEFORMAT </w:instrText>
      </w:r>
      <w:r>
        <w:fldChar w:fldCharType="separate"/>
      </w:r>
      <w:r>
        <w:t>FNSTPB507 Apply legal principles in commercial law when providing tax (financial) advice services</w:t>
      </w:r>
      <w:r>
        <w:fldChar w:fldCharType="end"/>
      </w:r>
    </w:p>
    <w:p w:rsidR="00F35115" w:rsidP="00F35115">
      <w:pPr>
        <w:pStyle w:val="Version"/>
        <w:sectPr w:rsidSect="003430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3097" w:rsidP="00343097">
      <w:pPr>
        <w:pStyle w:val="SuperHeading"/>
      </w:pPr>
      <w:r w:rsidRPr="00343097">
        <w:t>FNSTPB507 Apply legal principles in commercial law when providing tax (financial) advice services</w:t>
      </w:r>
    </w:p>
    <w:p w:rsidR="00000000" w:rsidRPr="00343097" w:rsidP="00343097">
      <w:pPr>
        <w:pStyle w:val="Heading1"/>
      </w:pPr>
      <w:bookmarkStart w:id="1" w:name="O_718028"/>
      <w:bookmarkEnd w:id="1"/>
      <w:r w:rsidRPr="00343097">
        <w:t>Modification History</w:t>
      </w:r>
    </w:p>
    <w:tbl>
      <w:tblPr>
        <w:tblW w:w="0" w:type="auto"/>
        <w:tblLayout w:type="fixed"/>
        <w:tblCellMar>
          <w:left w:w="62" w:type="dxa"/>
          <w:right w:w="62" w:type="dxa"/>
        </w:tblCellMar>
        <w:tblLook w:val="0000"/>
      </w:tblPr>
      <w:tblGrid>
        <w:gridCol w:w="3153"/>
        <w:gridCol w:w="5873"/>
      </w:tblGrid>
      <w:tr w:rsidTr="00343097">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097" w:rsidP="00343097">
            <w:pPr>
              <w:pStyle w:val="BodyText"/>
            </w:pPr>
            <w:r w:rsidRPr="00343097">
              <w:rPr>
                <w:rStyle w:val="SpecialBold"/>
              </w:rPr>
              <w:t xml:space="preserve">Release </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097">
            <w:pPr>
              <w:pStyle w:val="BodyText"/>
              <w:rPr>
                <w:lang w:val="en-NZ"/>
              </w:rPr>
            </w:pPr>
            <w:r w:rsidRPr="00343097">
              <w:rPr>
                <w:rStyle w:val="SpecialBold"/>
              </w:rPr>
              <w:t>Comments</w:t>
            </w:r>
          </w:p>
        </w:tc>
      </w:tr>
      <w:tr w:rsidTr="00343097">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097">
            <w:pPr>
              <w:pStyle w:val="BodyText"/>
              <w:rPr>
                <w:lang w:val="en-NZ"/>
              </w:rPr>
            </w:pPr>
            <w:r w:rsidRPr="0034309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097" w:rsidP="00343097">
            <w:pPr>
              <w:pStyle w:val="BodyText"/>
            </w:pPr>
            <w:r w:rsidRPr="00343097">
              <w:t>This version first released with FNS Financial Services Training Package Version 1.0.</w:t>
            </w:r>
          </w:p>
        </w:tc>
      </w:tr>
    </w:tbl>
    <w:p w:rsidR="00000000" w:rsidRPr="00343097" w:rsidP="00343097">
      <w:pPr>
        <w:pStyle w:val="BodyText"/>
      </w:pPr>
    </w:p>
    <w:p w:rsidR="00000000" w:rsidRPr="00343097" w:rsidP="00343097">
      <w:pPr>
        <w:pStyle w:val="AllowPageBreak"/>
      </w:pPr>
    </w:p>
    <w:p w:rsidR="00000000" w:rsidRPr="00343097" w:rsidP="00343097">
      <w:pPr>
        <w:pStyle w:val="Heading1"/>
      </w:pPr>
      <w:bookmarkStart w:id="2" w:name="O_718029"/>
      <w:bookmarkEnd w:id="2"/>
      <w:r w:rsidRPr="00343097">
        <w:t>Application</w:t>
      </w:r>
    </w:p>
    <w:p w:rsidR="00000000" w:rsidRPr="00343097" w:rsidP="00F35115">
      <w:pPr>
        <w:pStyle w:val="BodyText"/>
      </w:pPr>
      <w:r w:rsidRPr="00343097">
        <w:t>This unit describes the skills and knowledge required to research, identify and analyse commercial law principles and apply relevant principles to particular clients and their circumstances.</w:t>
      </w:r>
    </w:p>
    <w:p w:rsidR="00000000" w:rsidRPr="00343097" w:rsidP="00F35115">
      <w:pPr>
        <w:pStyle w:val="BodyText"/>
      </w:pPr>
      <w:r w:rsidRPr="00343097">
        <w:t>It applies to individuals who provid</w:t>
      </w:r>
      <w:r w:rsidRPr="00343097">
        <w:t>e tax (financial) advice services as defined in the Tax Agent Services Act 2009. Individuals providing such services are generally required to be registered tax (financial) advisers.</w:t>
      </w:r>
    </w:p>
    <w:p w:rsidR="00000000" w:rsidRPr="00343097" w:rsidP="00F35115">
      <w:pPr>
        <w:pStyle w:val="BodyText"/>
      </w:pPr>
      <w:r w:rsidRPr="00343097">
        <w:t>Work functions in the occupational areas where this unit may be used are</w:t>
      </w:r>
      <w:r w:rsidRPr="00343097">
        <w:t xml:space="preserve"> subject to regulatory requirements. This unit is designed to meet educational requirements of the Tax Practitioners Board (TPB). Refer to the FNS Implementation Guide Companion Volume or the relevant regulator for specific guidance on requirements.</w:t>
      </w:r>
    </w:p>
    <w:p w:rsidR="00000000" w:rsidRPr="00343097" w:rsidP="00343097">
      <w:pPr>
        <w:pStyle w:val="Heading1"/>
      </w:pPr>
      <w:bookmarkStart w:id="3" w:name="O_718032"/>
      <w:bookmarkEnd w:id="3"/>
      <w:r w:rsidRPr="00343097">
        <w:t>Unit Sector</w:t>
      </w:r>
    </w:p>
    <w:p w:rsidR="00000000" w:rsidRPr="00343097" w:rsidP="00F35115">
      <w:pPr>
        <w:pStyle w:val="BodyText"/>
      </w:pPr>
      <w:r w:rsidRPr="00343097">
        <w:t>Tax practice</w:t>
      </w:r>
    </w:p>
    <w:p w:rsidR="00000000" w:rsidRPr="00343097" w:rsidP="00343097">
      <w:pPr>
        <w:pStyle w:val="Heading1"/>
      </w:pPr>
      <w:bookmarkStart w:id="4" w:name="O_718033"/>
      <w:bookmarkEnd w:id="4"/>
      <w:r w:rsidRPr="00343097">
        <w:t>Elements and Performance Criteria</w:t>
      </w:r>
    </w:p>
    <w:tbl>
      <w:tblPr>
        <w:tblW w:w="9462" w:type="dxa"/>
        <w:tblLayout w:type="fixed"/>
        <w:tblCellMar>
          <w:left w:w="62" w:type="dxa"/>
          <w:right w:w="62" w:type="dxa"/>
        </w:tblCellMar>
        <w:tblLook w:val="0000"/>
      </w:tblPr>
      <w:tblGrid>
        <w:gridCol w:w="2700"/>
        <w:gridCol w:w="6762"/>
      </w:tblGrid>
      <w:tr w:rsidTr="00343097">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43097" w:rsidP="00343097">
            <w:pPr>
              <w:pStyle w:val="BodyText"/>
            </w:pPr>
            <w:r w:rsidRPr="00343097">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43097">
            <w:pPr>
              <w:pStyle w:val="BodyText"/>
              <w:rPr>
                <w:lang w:val="en-NZ"/>
              </w:rPr>
            </w:pPr>
            <w:r w:rsidRPr="00343097">
              <w:rPr>
                <w:rStyle w:val="SpecialBold"/>
              </w:rPr>
              <w:t>PERFORMANCE CRITERIA</w:t>
            </w:r>
          </w:p>
        </w:tc>
      </w:tr>
      <w:tr w:rsidTr="00343097">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43097" w:rsidP="00343097">
            <w:pPr>
              <w:pStyle w:val="BodyText"/>
            </w:pPr>
            <w:r w:rsidRPr="00343097">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43097">
            <w:pPr>
              <w:pStyle w:val="BodyText"/>
              <w:rPr>
                <w:lang w:val="en-NZ"/>
              </w:rPr>
            </w:pPr>
            <w:r w:rsidRPr="00343097">
              <w:rPr>
                <w:rStyle w:val="Emphasis"/>
              </w:rPr>
              <w:t>Performance criteria describe the performance needed to demonstrate achievement of the element.</w:t>
            </w:r>
          </w:p>
        </w:tc>
      </w:tr>
      <w:tr w:rsidTr="0034309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097">
            <w:pPr>
              <w:pStyle w:val="BodyText"/>
              <w:rPr>
                <w:lang w:val="en-NZ"/>
              </w:rPr>
            </w:pPr>
            <w:r w:rsidRPr="00343097">
              <w:t>1. Research commercial law principles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097" w:rsidP="00343097">
            <w:pPr>
              <w:pStyle w:val="BodyText"/>
            </w:pPr>
            <w:r w:rsidRPr="00343097">
              <w:t>1.1 Identify client circumstances and tax (financial) advice services relevant to commercial law matters</w:t>
            </w:r>
          </w:p>
          <w:p w:rsidR="00000000" w:rsidRPr="00343097" w:rsidP="00343097">
            <w:pPr>
              <w:pStyle w:val="BodyText"/>
            </w:pPr>
            <w:r w:rsidRPr="00343097">
              <w:t>1.2 Identify sources of commercial law information appropriate to client circumstances and the tax (financial) ad</w:t>
            </w:r>
            <w:r w:rsidRPr="00343097">
              <w:t xml:space="preserve">vice services </w:t>
            </w:r>
            <w:r w:rsidRPr="00343097">
              <w:t>requirements</w:t>
            </w:r>
          </w:p>
          <w:p w:rsidR="00000000" w:rsidP="00343097">
            <w:pPr>
              <w:pStyle w:val="BodyText"/>
              <w:rPr>
                <w:lang w:val="en-NZ"/>
              </w:rPr>
            </w:pPr>
            <w:r w:rsidRPr="00343097">
              <w:t>1.3 Research commercial law principles regarding different business structures, contract law and law of torts relevant to the client</w:t>
            </w:r>
            <w:r>
              <w:t>’</w:t>
            </w:r>
            <w:r w:rsidRPr="00343097">
              <w:t>s circumstances and the tax (financial) advice services being provided</w:t>
            </w:r>
          </w:p>
        </w:tc>
      </w:tr>
      <w:tr w:rsidTr="0034309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097">
            <w:pPr>
              <w:pStyle w:val="BodyText"/>
              <w:rPr>
                <w:lang w:val="en-NZ"/>
              </w:rPr>
            </w:pPr>
            <w:r w:rsidRPr="00343097">
              <w:t>2. Explain commercial law principles and adviser</w:t>
            </w:r>
            <w:r>
              <w:t>’</w:t>
            </w:r>
            <w:r w:rsidRPr="00343097">
              <w:t>s scope of authority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097" w:rsidP="00343097">
            <w:pPr>
              <w:pStyle w:val="BodyText"/>
            </w:pPr>
            <w:r w:rsidRPr="00343097">
              <w:t>2.1 Identify commercial law principles that apply to the client</w:t>
            </w:r>
            <w:r>
              <w:t>’</w:t>
            </w:r>
            <w:r w:rsidRPr="00343097">
              <w:t xml:space="preserve">s circumstances and tax (financial) advice services </w:t>
            </w:r>
          </w:p>
          <w:p w:rsidR="00000000" w:rsidRPr="00343097" w:rsidP="00343097">
            <w:pPr>
              <w:pStyle w:val="BodyText"/>
            </w:pPr>
            <w:r w:rsidRPr="00343097">
              <w:t>2.2 Explain the scope and authority of advice to the client</w:t>
            </w:r>
          </w:p>
          <w:p w:rsidR="00000000" w:rsidRPr="00343097" w:rsidP="00343097">
            <w:pPr>
              <w:pStyle w:val="BodyText"/>
            </w:pPr>
            <w:r w:rsidRPr="00343097">
              <w:t>2.3 Expla</w:t>
            </w:r>
            <w:r w:rsidRPr="00343097">
              <w:t>in to the client, within scope of authority, the commercial law principles applicable to their circumstances and the tax (financial) advice services being provided</w:t>
            </w:r>
          </w:p>
          <w:p w:rsidR="00000000" w:rsidP="00343097">
            <w:pPr>
              <w:pStyle w:val="BodyText"/>
              <w:rPr>
                <w:lang w:val="en-NZ"/>
              </w:rPr>
            </w:pPr>
            <w:r w:rsidRPr="00343097">
              <w:t>2.4 Advise the client to seek independent legal or specialist advice as required</w:t>
            </w:r>
          </w:p>
        </w:tc>
      </w:tr>
      <w:tr w:rsidTr="0034309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097">
            <w:pPr>
              <w:pStyle w:val="BodyText"/>
              <w:rPr>
                <w:lang w:val="en-NZ"/>
              </w:rPr>
            </w:pPr>
            <w:r w:rsidRPr="00343097">
              <w:t xml:space="preserve">3 Explain </w:t>
            </w:r>
            <w:r w:rsidRPr="00343097">
              <w:t>implications of the commercial law principles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097" w:rsidP="00343097">
            <w:pPr>
              <w:pStyle w:val="BodyText"/>
            </w:pPr>
            <w:r w:rsidRPr="00343097">
              <w:t>3.1 Analyse the implications of commercial law principles that apply to the client</w:t>
            </w:r>
            <w:r>
              <w:t>’</w:t>
            </w:r>
            <w:r w:rsidRPr="00343097">
              <w:t>s circumstances and tax (financial) advice services</w:t>
            </w:r>
          </w:p>
          <w:p w:rsidR="00000000" w:rsidP="00343097">
            <w:pPr>
              <w:pStyle w:val="BodyText"/>
              <w:rPr>
                <w:lang w:val="en-NZ"/>
              </w:rPr>
            </w:pPr>
            <w:r w:rsidRPr="00343097">
              <w:t>3.2 Explain to the client, within scope of authority, the implications of t</w:t>
            </w:r>
            <w:r w:rsidRPr="00343097">
              <w:t>he commercial law principles applicable to their circumstances and the tax (financial) advice services provided</w:t>
            </w:r>
          </w:p>
        </w:tc>
      </w:tr>
      <w:tr w:rsidTr="0034309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097">
            <w:pPr>
              <w:pStyle w:val="BodyText"/>
              <w:rPr>
                <w:lang w:val="en-NZ"/>
              </w:rPr>
            </w:pPr>
            <w:r w:rsidRPr="00343097">
              <w:t>4. Maintain knowledge of commercial law principles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097" w:rsidP="00343097">
            <w:pPr>
              <w:pStyle w:val="BodyText"/>
            </w:pPr>
            <w:r w:rsidRPr="00343097">
              <w:t>4.1 Review client</w:t>
            </w:r>
            <w:r>
              <w:t>’</w:t>
            </w:r>
            <w:r w:rsidRPr="00343097">
              <w:t>s circumstances, including any of their business structures and contractua</w:t>
            </w:r>
            <w:r w:rsidRPr="00343097">
              <w:t xml:space="preserve">l arrangements, and apply changes in relevant principles of commercial law as necessary </w:t>
            </w:r>
          </w:p>
          <w:p w:rsidR="00000000" w:rsidRPr="00343097" w:rsidP="00343097">
            <w:pPr>
              <w:pStyle w:val="BodyText"/>
            </w:pPr>
            <w:r w:rsidRPr="00343097">
              <w:t>4.2 Access and use systems for maintaining up-to-date knowledge about relevant legal principles of commercial law</w:t>
            </w:r>
          </w:p>
          <w:p w:rsidR="00000000" w:rsidRPr="00343097" w:rsidP="00343097">
            <w:pPr>
              <w:pStyle w:val="BodyText"/>
            </w:pPr>
            <w:r w:rsidRPr="00343097">
              <w:t>4.3 Review relevant legal sources regularly and apply</w:t>
            </w:r>
            <w:r w:rsidRPr="00343097">
              <w:t xml:space="preserve"> any changes in daily work</w:t>
            </w:r>
          </w:p>
        </w:tc>
      </w:tr>
    </w:tbl>
    <w:p w:rsidR="00000000" w:rsidRPr="00343097" w:rsidP="00343097">
      <w:pPr>
        <w:pStyle w:val="BodyText"/>
      </w:pPr>
    </w:p>
    <w:p w:rsidR="00000000" w:rsidRPr="00343097" w:rsidP="00343097">
      <w:pPr>
        <w:pStyle w:val="AllowPageBreak"/>
      </w:pPr>
    </w:p>
    <w:p w:rsidR="00000000" w:rsidRPr="00343097" w:rsidP="00343097">
      <w:pPr>
        <w:pStyle w:val="Heading1"/>
      </w:pPr>
      <w:bookmarkStart w:id="5" w:name="O_718034"/>
      <w:bookmarkEnd w:id="5"/>
      <w:r w:rsidRPr="00343097">
        <w:t>Foundation Skills</w:t>
      </w:r>
    </w:p>
    <w:p w:rsidR="00000000" w:rsidRPr="00F35115" w:rsidP="00F35115">
      <w:pPr>
        <w:pStyle w:val="BodyText"/>
        <w:rPr>
          <w:i/>
        </w:rPr>
      </w:pPr>
      <w:r w:rsidRPr="00F35115">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34309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097" w:rsidP="00343097">
            <w:pPr>
              <w:pStyle w:val="BodyText"/>
            </w:pPr>
            <w:r w:rsidRPr="00343097">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097" w:rsidP="00343097">
            <w:pPr>
              <w:pStyle w:val="BodyText"/>
            </w:pPr>
            <w:r w:rsidRPr="00343097">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097">
            <w:pPr>
              <w:pStyle w:val="BodyText"/>
              <w:rPr>
                <w:lang w:val="en-NZ"/>
              </w:rPr>
            </w:pPr>
            <w:r w:rsidRPr="00343097">
              <w:rPr>
                <w:rStyle w:val="SpecialBold"/>
              </w:rPr>
              <w:t>Description</w:t>
            </w:r>
          </w:p>
        </w:tc>
      </w:tr>
      <w:tr w:rsidTr="0034309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097">
            <w:pPr>
              <w:pStyle w:val="BodyText"/>
              <w:rPr>
                <w:lang w:val="en-NZ"/>
              </w:rPr>
            </w:pPr>
            <w:r w:rsidRPr="00343097">
              <w:t>Learning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097">
            <w:pPr>
              <w:pStyle w:val="BodyText"/>
              <w:rPr>
                <w:lang w:val="en-NZ"/>
              </w:rPr>
            </w:pPr>
            <w:r w:rsidRPr="00343097">
              <w:t>4.2, 4.3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097">
            <w:pPr>
              <w:pStyle w:val="ListBullet"/>
              <w:rPr>
                <w:lang w:val="en-NZ"/>
              </w:rPr>
            </w:pPr>
            <w:r w:rsidRPr="00343097">
              <w:t>Identifies and implements strategies to manage gaps in personal knowledge</w:t>
            </w:r>
          </w:p>
        </w:tc>
      </w:tr>
      <w:tr w:rsidTr="0034309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097">
            <w:pPr>
              <w:pStyle w:val="BodyText"/>
              <w:rPr>
                <w:lang w:val="en-NZ"/>
              </w:rPr>
            </w:pPr>
            <w:r w:rsidRPr="00343097">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097">
            <w:pPr>
              <w:pStyle w:val="BodyText"/>
              <w:rPr>
                <w:lang w:val="en-NZ"/>
              </w:rPr>
            </w:pPr>
            <w:r w:rsidRPr="00343097">
              <w:t>1.2, 1.3, 2.1, 3.1, 4.1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097">
            <w:pPr>
              <w:pStyle w:val="ListBullet"/>
              <w:rPr>
                <w:lang w:val="en-NZ"/>
              </w:rPr>
            </w:pPr>
            <w:r w:rsidRPr="00343097">
              <w:t>Accesses, comprehends, assesses and interprets complex documents with a high level of technical detail</w:t>
            </w:r>
          </w:p>
        </w:tc>
      </w:tr>
      <w:tr w:rsidTr="0034309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097">
            <w:pPr>
              <w:pStyle w:val="BodyText"/>
              <w:rPr>
                <w:lang w:val="en-NZ"/>
              </w:rPr>
            </w:pPr>
            <w:r w:rsidRPr="00343097">
              <w:t>Oral Communi</w:t>
            </w:r>
            <w:r w:rsidRPr="00343097">
              <w:t>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097">
            <w:pPr>
              <w:pStyle w:val="BodyText"/>
              <w:rPr>
                <w:lang w:val="en-NZ"/>
              </w:rPr>
            </w:pPr>
            <w:r w:rsidRPr="00343097">
              <w:t>2.2, 2.3, 2.4, 3.2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097" w:rsidP="00343097">
            <w:pPr>
              <w:pStyle w:val="ListBullet"/>
            </w:pPr>
            <w:r w:rsidRPr="00343097">
              <w:t>Presents information choosing language appropriate to audience</w:t>
            </w:r>
          </w:p>
          <w:p w:rsidR="00000000" w:rsidP="00343097">
            <w:pPr>
              <w:pStyle w:val="ListBullet"/>
              <w:rPr>
                <w:lang w:val="en-NZ"/>
              </w:rPr>
            </w:pPr>
            <w:r w:rsidRPr="00343097">
              <w:t>Asks questions and listens to responses from clients and others using appropriate vocabulary and non-verbal features</w:t>
            </w:r>
          </w:p>
        </w:tc>
      </w:tr>
      <w:tr w:rsidTr="0034309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097">
            <w:pPr>
              <w:pStyle w:val="BodyText"/>
              <w:rPr>
                <w:lang w:val="en-NZ"/>
              </w:rPr>
            </w:pPr>
            <w:r w:rsidRPr="00343097">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097">
            <w:pPr>
              <w:pStyle w:val="BodyText"/>
              <w:rPr>
                <w:lang w:val="en-NZ"/>
              </w:rPr>
            </w:pPr>
            <w:r w:rsidRPr="00343097">
              <w:t>2.1, 2.2, 2.3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097">
            <w:pPr>
              <w:pStyle w:val="ListBullet"/>
              <w:rPr>
                <w:lang w:val="en-NZ"/>
              </w:rPr>
            </w:pPr>
            <w:r w:rsidRPr="00343097">
              <w:t>Accepts responsibility for providing advice according to requirements of own role and relevant legislation</w:t>
            </w:r>
          </w:p>
        </w:tc>
      </w:tr>
      <w:tr w:rsidTr="0034309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097">
            <w:pPr>
              <w:pStyle w:val="BodyText"/>
              <w:rPr>
                <w:lang w:val="en-NZ"/>
              </w:rPr>
            </w:pPr>
            <w:r w:rsidRPr="00343097">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097">
            <w:pPr>
              <w:pStyle w:val="BodyText"/>
              <w:rPr>
                <w:lang w:val="en-NZ"/>
              </w:rPr>
            </w:pPr>
            <w:r w:rsidRPr="00343097">
              <w:t>2.2, 2.3, 2.4, 3.2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097" w:rsidP="00343097">
            <w:pPr>
              <w:pStyle w:val="ListBullet"/>
            </w:pPr>
            <w:r w:rsidRPr="00343097">
              <w:t>Uses a range of strategies to establish connection and build rapport with client</w:t>
            </w:r>
          </w:p>
          <w:p w:rsidR="00000000" w:rsidP="00343097">
            <w:pPr>
              <w:pStyle w:val="ListBullet"/>
              <w:rPr>
                <w:lang w:val="en-NZ"/>
              </w:rPr>
            </w:pPr>
            <w:r w:rsidRPr="00343097">
              <w:t>Selects and uses appropria</w:t>
            </w:r>
            <w:r w:rsidRPr="00343097">
              <w:t>te conventions and protocols when liaising or sharing information with clients</w:t>
            </w:r>
          </w:p>
        </w:tc>
      </w:tr>
      <w:tr w:rsidTr="0034309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097">
            <w:pPr>
              <w:pStyle w:val="BodyText"/>
              <w:rPr>
                <w:lang w:val="en-NZ"/>
              </w:rPr>
            </w:pPr>
            <w:r w:rsidRPr="00343097">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097">
            <w:pPr>
              <w:pStyle w:val="BodyText"/>
              <w:rPr>
                <w:lang w:val="en-NZ"/>
              </w:rPr>
            </w:pPr>
            <w:r w:rsidRPr="00343097">
              <w:t>1.1, 1.2, 1.3, 4.1, 4.2, 4.3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097" w:rsidP="00343097">
            <w:pPr>
              <w:pStyle w:val="ListBullet"/>
            </w:pPr>
            <w:r w:rsidRPr="00343097">
              <w:t>Plans, organises and implements tasks aiming to provide accurate information to the clients</w:t>
            </w:r>
          </w:p>
          <w:p w:rsidR="00000000" w:rsidRPr="00343097" w:rsidP="00343097">
            <w:pPr>
              <w:pStyle w:val="ListBullet"/>
            </w:pPr>
            <w:r w:rsidRPr="00343097">
              <w:t>Applies systematic and analytical pr</w:t>
            </w:r>
            <w:r w:rsidRPr="00343097">
              <w:t>ocesses to decide on most appropriate advice for clients in complex and non-routine situations</w:t>
            </w:r>
          </w:p>
          <w:p w:rsidR="00000000" w:rsidRPr="00343097" w:rsidP="00343097">
            <w:pPr>
              <w:pStyle w:val="ListBullet"/>
            </w:pPr>
            <w:r w:rsidRPr="00343097">
              <w:t>Uses the main features and functions of digital tools to complete work tasks and to access information</w:t>
            </w:r>
          </w:p>
        </w:tc>
      </w:tr>
    </w:tbl>
    <w:p w:rsidR="00000000" w:rsidRPr="00343097" w:rsidP="00343097">
      <w:pPr>
        <w:pStyle w:val="BodyText"/>
      </w:pPr>
    </w:p>
    <w:p w:rsidR="00000000" w:rsidRPr="00343097" w:rsidP="00343097">
      <w:pPr>
        <w:pStyle w:val="AllowPageBreak"/>
      </w:pPr>
    </w:p>
    <w:p w:rsidR="00000000" w:rsidRPr="00343097" w:rsidP="00343097">
      <w:pPr>
        <w:pStyle w:val="Heading1"/>
      </w:pPr>
      <w:bookmarkStart w:id="6" w:name="O_718036"/>
      <w:bookmarkEnd w:id="6"/>
      <w:r w:rsidRPr="00343097">
        <w:t>Unit Mapping Information</w:t>
      </w:r>
    </w:p>
    <w:tbl>
      <w:tblPr>
        <w:tblW w:w="0" w:type="auto"/>
        <w:tblLayout w:type="fixed"/>
        <w:tblCellMar>
          <w:left w:w="62" w:type="dxa"/>
          <w:right w:w="62" w:type="dxa"/>
        </w:tblCellMar>
        <w:tblLook w:val="0000"/>
      </w:tblPr>
      <w:tblGrid>
        <w:gridCol w:w="2220"/>
        <w:gridCol w:w="2295"/>
        <w:gridCol w:w="2295"/>
        <w:gridCol w:w="2295"/>
      </w:tblGrid>
      <w:tr w:rsidTr="00343097">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097" w:rsidP="00343097">
            <w:pPr>
              <w:pStyle w:val="BodyText"/>
            </w:pPr>
            <w:r w:rsidRPr="00343097">
              <w:rPr>
                <w:rStyle w:val="SpecialBold"/>
              </w:rPr>
              <w:t>Code and title</w:t>
            </w:r>
          </w:p>
          <w:p w:rsidR="00000000" w:rsidRPr="00343097" w:rsidP="00343097">
            <w:pPr>
              <w:pStyle w:val="BodyText"/>
            </w:pPr>
            <w:r w:rsidRPr="00343097">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097" w:rsidP="00343097">
            <w:pPr>
              <w:pStyle w:val="BodyText"/>
            </w:pPr>
            <w:r w:rsidRPr="00343097">
              <w:rPr>
                <w:rStyle w:val="SpecialBold"/>
              </w:rPr>
              <w:t>Code and title</w:t>
            </w:r>
          </w:p>
          <w:p w:rsidR="00000000" w:rsidRPr="00343097" w:rsidP="00343097">
            <w:pPr>
              <w:pStyle w:val="BodyText"/>
            </w:pPr>
            <w:r w:rsidRPr="00343097">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097" w:rsidP="00343097">
            <w:pPr>
              <w:pStyle w:val="BodyText"/>
            </w:pPr>
            <w:r w:rsidRPr="00343097">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097">
            <w:pPr>
              <w:pStyle w:val="BodyText"/>
              <w:rPr>
                <w:lang w:val="en-NZ"/>
              </w:rPr>
            </w:pPr>
            <w:r w:rsidRPr="00343097">
              <w:rPr>
                <w:rStyle w:val="SpecialBold"/>
              </w:rPr>
              <w:t>Equivalence status</w:t>
            </w:r>
          </w:p>
        </w:tc>
      </w:tr>
      <w:tr w:rsidTr="00343097">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097">
            <w:pPr>
              <w:pStyle w:val="BodyText"/>
              <w:rPr>
                <w:lang w:val="en-NZ"/>
              </w:rPr>
            </w:pPr>
            <w:r w:rsidRPr="00343097">
              <w:t>FNSTPB507 Apply commercial law requirements when providing tax (financial) advice services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097">
            <w:pPr>
              <w:pStyle w:val="BodyText"/>
              <w:rPr>
                <w:lang w:val="en-NZ"/>
              </w:rPr>
            </w:pPr>
            <w:r w:rsidRPr="00343097">
              <w:t>Not applicable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097">
            <w:pPr>
              <w:pStyle w:val="BodyText"/>
              <w:rPr>
                <w:lang w:val="en-NZ"/>
              </w:rPr>
            </w:pPr>
            <w:r w:rsidRPr="00343097">
              <w:t>New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097" w:rsidP="00343097">
            <w:pPr>
              <w:pStyle w:val="BodyText"/>
            </w:pPr>
            <w:r w:rsidRPr="00343097">
              <w:t>No equivalent unit</w:t>
            </w:r>
          </w:p>
        </w:tc>
      </w:tr>
    </w:tbl>
    <w:p w:rsidR="00000000" w:rsidRPr="00343097" w:rsidP="00343097">
      <w:pPr>
        <w:pStyle w:val="BodyText"/>
      </w:pPr>
    </w:p>
    <w:p w:rsidR="00000000" w:rsidRPr="00343097" w:rsidP="00343097">
      <w:pPr>
        <w:pStyle w:val="AllowPageBreak"/>
      </w:pPr>
    </w:p>
    <w:p w:rsidR="00000000" w:rsidRPr="00343097" w:rsidP="00343097">
      <w:pPr>
        <w:pStyle w:val="Heading1"/>
      </w:pPr>
      <w:bookmarkStart w:id="7" w:name="O_718043"/>
      <w:bookmarkEnd w:id="7"/>
      <w:r w:rsidRPr="00343097">
        <w:t>Links</w:t>
      </w:r>
    </w:p>
    <w:p w:rsidR="00000000" w:rsidRPr="00343097" w:rsidP="00F35115">
      <w:pPr>
        <w:pStyle w:val="BodyText"/>
      </w:pPr>
      <w:r w:rsidRPr="00343097">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D35A03">
        <w:rPr>
          <w:rStyle w:val="Hyperlink"/>
        </w:rPr>
        <w:t>https://vetnet.gov.au/Pages/TrainingDocs.aspx?q=c7200cc8-0566-4f04-b76f-e89fd6f102fe</w:t>
      </w:r>
      <w:r>
        <w:fldChar w:fldCharType="end"/>
      </w:r>
    </w:p>
    <w:p w:rsidR="00000000" w:rsidRPr="00343097" w:rsidP="00F35115">
      <w:pPr>
        <w:pStyle w:val="BodyText"/>
        <w:sectPr w:rsidSect="00343097">
          <w:headerReference w:type="default" r:id="rId10"/>
          <w:footerReference w:type="default" r:id="rId11"/>
          <w:pgSz w:w="11908" w:h="16833"/>
          <w:pgMar w:top="1702" w:right="1418" w:bottom="1702" w:left="1418" w:header="992" w:footer="992" w:gutter="0"/>
          <w:cols w:space="720"/>
          <w:noEndnote/>
          <w:docGrid w:linePitch="299"/>
        </w:sectPr>
      </w:pPr>
    </w:p>
    <w:p w:rsidR="00000000" w:rsidRPr="00343097" w:rsidP="00343097">
      <w:pPr>
        <w:pStyle w:val="SuperHeading"/>
      </w:pPr>
      <w:r w:rsidRPr="00343097">
        <w:t xml:space="preserve">Assessment </w:t>
      </w:r>
      <w:r w:rsidRPr="00343097">
        <w:t>Requirements for FNSTPB507 Apply legal principles in commercial law when providing tax (financial) advice services</w:t>
      </w:r>
    </w:p>
    <w:p w:rsidR="00000000" w:rsidRPr="00343097" w:rsidP="00343097">
      <w:pPr>
        <w:pStyle w:val="Heading1"/>
      </w:pPr>
      <w:bookmarkStart w:id="8" w:name="O_718038"/>
      <w:bookmarkEnd w:id="8"/>
      <w:r w:rsidRPr="00343097">
        <w:t>Modification History</w:t>
      </w:r>
    </w:p>
    <w:tbl>
      <w:tblPr>
        <w:tblW w:w="0" w:type="auto"/>
        <w:tblLayout w:type="fixed"/>
        <w:tblCellMar>
          <w:left w:w="62" w:type="dxa"/>
          <w:right w:w="62" w:type="dxa"/>
        </w:tblCellMar>
        <w:tblLook w:val="0000"/>
      </w:tblPr>
      <w:tblGrid>
        <w:gridCol w:w="2689"/>
        <w:gridCol w:w="6337"/>
      </w:tblGrid>
      <w:tr w:rsidTr="00343097">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097" w:rsidP="00343097">
            <w:pPr>
              <w:pStyle w:val="BodyText"/>
            </w:pPr>
            <w:r w:rsidRPr="00343097">
              <w:rPr>
                <w:rStyle w:val="SpecialBold"/>
              </w:rPr>
              <w:t xml:space="preserve">Release </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097">
            <w:pPr>
              <w:pStyle w:val="BodyText"/>
              <w:rPr>
                <w:lang w:val="en-NZ"/>
              </w:rPr>
            </w:pPr>
            <w:r w:rsidRPr="00343097">
              <w:rPr>
                <w:rStyle w:val="SpecialBold"/>
              </w:rPr>
              <w:t>Comments</w:t>
            </w:r>
          </w:p>
        </w:tc>
      </w:tr>
      <w:tr w:rsidTr="00343097">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097">
            <w:pPr>
              <w:pStyle w:val="BodyText"/>
              <w:rPr>
                <w:lang w:val="en-NZ"/>
              </w:rPr>
            </w:pPr>
            <w:r w:rsidRPr="0034309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097" w:rsidP="00343097">
            <w:pPr>
              <w:pStyle w:val="BodyText"/>
            </w:pPr>
            <w:r w:rsidRPr="00343097">
              <w:t>This version first released with FNS Financial Services Training Pa</w:t>
            </w:r>
            <w:r w:rsidRPr="00343097">
              <w:t>ckage Version 1.0.</w:t>
            </w:r>
          </w:p>
        </w:tc>
      </w:tr>
    </w:tbl>
    <w:p w:rsidR="00000000" w:rsidRPr="00343097" w:rsidP="00343097">
      <w:pPr>
        <w:pStyle w:val="BodyText"/>
      </w:pPr>
    </w:p>
    <w:p w:rsidR="00000000" w:rsidRPr="00343097" w:rsidP="00343097">
      <w:pPr>
        <w:pStyle w:val="AllowPageBreak"/>
      </w:pPr>
    </w:p>
    <w:p w:rsidR="00000000" w:rsidRPr="00343097" w:rsidP="00343097">
      <w:pPr>
        <w:pStyle w:val="Heading1"/>
      </w:pPr>
      <w:bookmarkStart w:id="9" w:name="O_718039"/>
      <w:bookmarkEnd w:id="9"/>
      <w:r w:rsidRPr="00343097">
        <w:t>Performance Evidence</w:t>
      </w:r>
    </w:p>
    <w:p w:rsidR="00000000" w:rsidRPr="00343097" w:rsidP="00F35115">
      <w:pPr>
        <w:pStyle w:val="BodyText"/>
      </w:pPr>
      <w:r w:rsidRPr="00343097">
        <w:t>Evidence of the ability to:</w:t>
      </w:r>
    </w:p>
    <w:p w:rsidR="00000000" w:rsidRPr="00343097" w:rsidP="00343097">
      <w:pPr>
        <w:pStyle w:val="ListBullet"/>
      </w:pPr>
      <w:r w:rsidRPr="00343097">
        <w:t>research, analyse and apply current commercial law principles relevant to the client</w:t>
      </w:r>
      <w:r>
        <w:t>’</w:t>
      </w:r>
      <w:r w:rsidRPr="00343097">
        <w:t>s circumstances and the tax (financial) advice services being provided</w:t>
      </w:r>
    </w:p>
    <w:p w:rsidR="00000000" w:rsidRPr="00343097" w:rsidP="00343097">
      <w:pPr>
        <w:pStyle w:val="ListBullet"/>
      </w:pPr>
      <w:r w:rsidRPr="00343097">
        <w:t>identify the</w:t>
      </w:r>
      <w:r w:rsidRPr="00343097">
        <w:t xml:space="preserve"> client</w:t>
      </w:r>
      <w:r>
        <w:t>’</w:t>
      </w:r>
      <w:r w:rsidRPr="00343097">
        <w:t xml:space="preserve">s circumstances and the tax (financial) advice services requiring independent legal or other specialist advice </w:t>
      </w:r>
    </w:p>
    <w:p w:rsidR="00000000" w:rsidRPr="00343097" w:rsidP="00343097">
      <w:pPr>
        <w:pStyle w:val="ListBullet"/>
      </w:pPr>
      <w:r w:rsidRPr="00343097">
        <w:t>present commercial law principles and implications to clients, relevant to the their circumstances and the tax (financial) advice servic</w:t>
      </w:r>
      <w:r w:rsidRPr="00343097">
        <w:t xml:space="preserve">es </w:t>
      </w:r>
    </w:p>
    <w:p w:rsidR="00000000" w:rsidRPr="00343097" w:rsidP="00343097">
      <w:pPr>
        <w:pStyle w:val="ListBullet"/>
      </w:pPr>
      <w:r w:rsidRPr="00343097">
        <w:t>access and use systems and relevant legal sources to maintain knowledge on commercial law principles.</w:t>
      </w:r>
    </w:p>
    <w:p w:rsidR="00000000" w:rsidRPr="00343097" w:rsidP="00343097">
      <w:pPr>
        <w:pStyle w:val="BodyText"/>
      </w:pPr>
    </w:p>
    <w:p w:rsidR="00000000" w:rsidRPr="00343097" w:rsidP="00F35115">
      <w:pPr>
        <w:pStyle w:val="BodyText"/>
      </w:pPr>
      <w:r w:rsidRPr="00343097">
        <w:t>Note: If a specific volume or frequency is not stated, then evidence must be provided at least once.</w:t>
      </w:r>
    </w:p>
    <w:p w:rsidR="00000000" w:rsidRPr="00343097" w:rsidP="00343097">
      <w:pPr>
        <w:pStyle w:val="Heading1"/>
      </w:pPr>
      <w:bookmarkStart w:id="10" w:name="O_718040"/>
      <w:bookmarkEnd w:id="10"/>
      <w:r w:rsidRPr="00343097">
        <w:t>Knowledge Evidence</w:t>
      </w:r>
    </w:p>
    <w:p w:rsidR="00000000" w:rsidRPr="00343097" w:rsidP="00F35115">
      <w:pPr>
        <w:pStyle w:val="BodyText"/>
      </w:pPr>
      <w:r w:rsidRPr="00343097">
        <w:t>To complete the unit requirements safely and effectively, the individual must:</w:t>
      </w:r>
    </w:p>
    <w:p w:rsidR="00000000" w:rsidRPr="00343097" w:rsidP="00343097">
      <w:pPr>
        <w:pStyle w:val="ListBullet"/>
      </w:pPr>
      <w:r w:rsidRPr="00343097">
        <w:t xml:space="preserve">explain the operation of the Australian legal systems and processes relevant to areas of commercial law including: </w:t>
      </w:r>
    </w:p>
    <w:p w:rsidR="00000000" w:rsidRPr="00343097" w:rsidP="00343097">
      <w:pPr>
        <w:pStyle w:val="ListBullet2"/>
      </w:pPr>
      <w:r w:rsidRPr="00343097">
        <w:t>basic principles, current statute, common law and equitable</w:t>
      </w:r>
      <w:r w:rsidRPr="00343097">
        <w:t xml:space="preserve"> principles</w:t>
      </w:r>
    </w:p>
    <w:p w:rsidR="00000000" w:rsidRPr="00343097" w:rsidP="00343097">
      <w:pPr>
        <w:pStyle w:val="ListBullet2"/>
      </w:pPr>
      <w:r w:rsidRPr="00343097">
        <w:t>roles and responsibilities of key organisations</w:t>
      </w:r>
    </w:p>
    <w:p w:rsidR="00000000" w:rsidRPr="00343097" w:rsidP="00343097">
      <w:pPr>
        <w:pStyle w:val="ListBullet2"/>
      </w:pPr>
      <w:r w:rsidRPr="00343097">
        <w:t>separation of powers</w:t>
      </w:r>
    </w:p>
    <w:p w:rsidR="00000000" w:rsidRPr="00343097" w:rsidP="00343097">
      <w:pPr>
        <w:pStyle w:val="ListBullet2"/>
      </w:pPr>
      <w:r w:rsidRPr="00343097">
        <w:t>basic principles of contract law</w:t>
      </w:r>
    </w:p>
    <w:p w:rsidR="00000000" w:rsidRPr="00343097" w:rsidP="00343097">
      <w:pPr>
        <w:pStyle w:val="ListBullet2"/>
      </w:pPr>
      <w:r w:rsidRPr="00343097">
        <w:t xml:space="preserve">basic principles of the law of torts, particularly relating to negligence and negligent misstatement </w:t>
      </w:r>
    </w:p>
    <w:p w:rsidR="00000000" w:rsidRPr="00343097" w:rsidP="00343097">
      <w:pPr>
        <w:pStyle w:val="ListBullet2"/>
      </w:pPr>
      <w:r w:rsidRPr="00343097">
        <w:t>courts and regulatory bodies</w:t>
      </w:r>
    </w:p>
    <w:p w:rsidR="00000000" w:rsidRPr="00343097" w:rsidP="00343097">
      <w:pPr>
        <w:pStyle w:val="ListBullet2"/>
      </w:pPr>
      <w:r w:rsidRPr="00343097">
        <w:t>requirements and processes for clients who need specialised legal advice in commercial law matters</w:t>
      </w:r>
    </w:p>
    <w:p w:rsidR="00000000" w:rsidRPr="00343097" w:rsidP="00343097">
      <w:pPr>
        <w:pStyle w:val="ListBullet"/>
      </w:pPr>
      <w:r w:rsidRPr="00343097">
        <w:t>explain how laws are enacted and their underlying policy aims, and how those laws may be interpreted by existing common law and equitable rules</w:t>
      </w:r>
    </w:p>
    <w:p w:rsidR="00000000" w:rsidRPr="00343097" w:rsidP="00343097">
      <w:pPr>
        <w:pStyle w:val="ListBullet"/>
      </w:pPr>
      <w:r w:rsidRPr="00343097">
        <w:t>examine lega</w:t>
      </w:r>
      <w:r w:rsidRPr="00343097">
        <w:t>l concepts and scope of contract law with reference to:</w:t>
      </w:r>
    </w:p>
    <w:p w:rsidR="00000000" w:rsidRPr="00343097" w:rsidP="00343097">
      <w:pPr>
        <w:pStyle w:val="ListBullet2"/>
      </w:pPr>
      <w:r w:rsidRPr="00343097">
        <w:t>formation – agreement and intention to create legal relations</w:t>
      </w:r>
    </w:p>
    <w:p w:rsidR="00000000" w:rsidRPr="00343097" w:rsidP="00343097">
      <w:pPr>
        <w:pStyle w:val="ListBullet2"/>
      </w:pPr>
      <w:r w:rsidRPr="00343097">
        <w:t>formation – consideration, form, legality and capacity</w:t>
      </w:r>
    </w:p>
    <w:p w:rsidR="00000000" w:rsidRPr="00343097" w:rsidP="00343097">
      <w:pPr>
        <w:pStyle w:val="ListBullet2"/>
      </w:pPr>
      <w:r w:rsidRPr="00343097">
        <w:t>contents – express terms, exclusion clauses</w:t>
      </w:r>
    </w:p>
    <w:p w:rsidR="00000000" w:rsidRPr="00343097" w:rsidP="00343097">
      <w:pPr>
        <w:pStyle w:val="ListBullet2"/>
      </w:pPr>
      <w:r w:rsidRPr="00343097">
        <w:t>contents – implied terms, common law a</w:t>
      </w:r>
      <w:r w:rsidRPr="00343097">
        <w:t>nd statute (Commonwealth, State or Territory competition and consumer legislation)</w:t>
      </w:r>
    </w:p>
    <w:p w:rsidR="00000000" w:rsidRPr="00343097" w:rsidP="00343097">
      <w:pPr>
        <w:pStyle w:val="ListBullet2"/>
      </w:pPr>
      <w:r w:rsidRPr="00343097">
        <w:t>vitiating elements – unconscionability, misrepresentation, capacity</w:t>
      </w:r>
    </w:p>
    <w:p w:rsidR="00000000" w:rsidRPr="00343097" w:rsidP="00343097">
      <w:pPr>
        <w:pStyle w:val="ListBullet2"/>
      </w:pPr>
      <w:r w:rsidRPr="00343097">
        <w:t>discharge – remedies, including damages, rescission for unconscionable conduct</w:t>
      </w:r>
    </w:p>
    <w:p w:rsidR="00000000" w:rsidRPr="00343097" w:rsidP="00343097">
      <w:pPr>
        <w:pStyle w:val="ListBullet2"/>
      </w:pPr>
      <w:r w:rsidRPr="00343097">
        <w:t>agency</w:t>
      </w:r>
    </w:p>
    <w:p w:rsidR="00000000" w:rsidRPr="00343097" w:rsidP="00343097">
      <w:pPr>
        <w:pStyle w:val="ListBullet"/>
      </w:pPr>
      <w:r w:rsidRPr="00343097">
        <w:t>describe legal con</w:t>
      </w:r>
      <w:r w:rsidRPr="00343097">
        <w:t>cepts and scope of consumer law:</w:t>
      </w:r>
    </w:p>
    <w:p w:rsidR="00000000" w:rsidRPr="00343097" w:rsidP="00343097">
      <w:pPr>
        <w:pStyle w:val="ListBullet2"/>
      </w:pPr>
      <w:r w:rsidRPr="00343097">
        <w:t>misleading and deceptive conduct</w:t>
      </w:r>
    </w:p>
    <w:p w:rsidR="00000000" w:rsidRPr="00343097" w:rsidP="00343097">
      <w:pPr>
        <w:pStyle w:val="ListBullet2"/>
      </w:pPr>
      <w:r w:rsidRPr="00343097">
        <w:t>function of the Competition and Consumer Act 2010</w:t>
      </w:r>
    </w:p>
    <w:p w:rsidR="00000000" w:rsidRPr="00343097" w:rsidP="00343097">
      <w:pPr>
        <w:pStyle w:val="ListBullet2"/>
      </w:pPr>
      <w:r w:rsidRPr="00343097">
        <w:t>role and jurisdiction of the Australian Competition and Consumer Commission (ACCC)</w:t>
      </w:r>
    </w:p>
    <w:p w:rsidR="00000000" w:rsidRPr="00343097" w:rsidP="00343097">
      <w:pPr>
        <w:pStyle w:val="ListBullet"/>
      </w:pPr>
      <w:r w:rsidRPr="00343097">
        <w:t xml:space="preserve">analyse </w:t>
      </w:r>
      <w:r w:rsidRPr="00343097">
        <w:t>legal concepts of business organisational structures, and underlying regulation including the application of these to:</w:t>
      </w:r>
    </w:p>
    <w:p w:rsidR="00000000" w:rsidRPr="00343097" w:rsidP="00343097">
      <w:pPr>
        <w:pStyle w:val="ListBullet2"/>
      </w:pPr>
      <w:r w:rsidRPr="00343097">
        <w:t>sole traders</w:t>
      </w:r>
    </w:p>
    <w:p w:rsidR="00000000" w:rsidRPr="00343097" w:rsidP="00343097">
      <w:pPr>
        <w:pStyle w:val="ListBullet2"/>
      </w:pPr>
      <w:r w:rsidRPr="00343097">
        <w:t>partnerships</w:t>
      </w:r>
    </w:p>
    <w:p w:rsidR="00000000" w:rsidRPr="00343097" w:rsidP="00343097">
      <w:pPr>
        <w:pStyle w:val="ListBullet2"/>
      </w:pPr>
      <w:r w:rsidRPr="00343097">
        <w:t>corporations</w:t>
      </w:r>
    </w:p>
    <w:p w:rsidR="00000000" w:rsidRPr="00343097" w:rsidP="00343097">
      <w:pPr>
        <w:pStyle w:val="ListBullet2"/>
      </w:pPr>
      <w:r w:rsidRPr="00343097">
        <w:t>trusts</w:t>
      </w:r>
    </w:p>
    <w:p w:rsidR="00000000" w:rsidRPr="00343097" w:rsidP="00343097">
      <w:pPr>
        <w:pStyle w:val="ListBullet2"/>
      </w:pPr>
      <w:r w:rsidRPr="00343097">
        <w:t>agencies</w:t>
      </w:r>
    </w:p>
    <w:p w:rsidR="00000000" w:rsidRPr="00343097" w:rsidP="00343097">
      <w:pPr>
        <w:pStyle w:val="ListBullet2"/>
      </w:pPr>
      <w:r w:rsidRPr="00343097">
        <w:t>joint ventures</w:t>
      </w:r>
    </w:p>
    <w:p w:rsidR="00000000" w:rsidRPr="00343097" w:rsidP="00343097">
      <w:pPr>
        <w:pStyle w:val="ListBullet2"/>
      </w:pPr>
      <w:r w:rsidRPr="00343097">
        <w:t>incorporated associations</w:t>
      </w:r>
    </w:p>
    <w:p w:rsidR="00000000" w:rsidRPr="00343097" w:rsidP="00343097">
      <w:pPr>
        <w:pStyle w:val="ListBullet"/>
      </w:pPr>
      <w:r w:rsidRPr="00343097">
        <w:t>identify and reference the key features</w:t>
      </w:r>
      <w:r w:rsidRPr="00343097">
        <w:t xml:space="preserve"> of Australian corporations law </w:t>
      </w:r>
    </w:p>
    <w:p w:rsidR="00000000" w:rsidRPr="00343097" w:rsidP="00343097">
      <w:pPr>
        <w:pStyle w:val="ListBullet"/>
      </w:pPr>
      <w:r w:rsidRPr="00343097">
        <w:t>examine legal concepts and scope of law covering trusts</w:t>
      </w:r>
    </w:p>
    <w:p w:rsidR="00000000" w:rsidRPr="00343097" w:rsidP="00343097">
      <w:pPr>
        <w:pStyle w:val="AllowPageBreak"/>
      </w:pPr>
    </w:p>
    <w:p w:rsidR="00000000" w:rsidRPr="00343097" w:rsidP="00343097">
      <w:pPr>
        <w:pStyle w:val="Heading1"/>
      </w:pPr>
      <w:bookmarkStart w:id="11" w:name="O_718041"/>
      <w:bookmarkEnd w:id="11"/>
      <w:r w:rsidRPr="00343097">
        <w:t>Assessment Conditions</w:t>
      </w:r>
    </w:p>
    <w:p w:rsidR="00000000" w:rsidRPr="00343097" w:rsidP="00F35115">
      <w:pPr>
        <w:pStyle w:val="BodyText"/>
      </w:pPr>
      <w:r w:rsidRPr="00343097">
        <w:t>Gather evidence to demonstrate consistent performance in conditions that are safe and replicate the workplace. Noise levels, production flow, interruptions and time variances must be typical of those experienced in the tax (financial) advice services field</w:t>
      </w:r>
      <w:r w:rsidRPr="00343097">
        <w:t xml:space="preserve"> of work and include access to: </w:t>
      </w:r>
    </w:p>
    <w:p w:rsidR="00000000" w:rsidRPr="00343097" w:rsidP="00343097">
      <w:pPr>
        <w:pStyle w:val="ListBullet"/>
      </w:pPr>
      <w:r w:rsidRPr="00343097">
        <w:t>office equipment, technology, software and consumables</w:t>
      </w:r>
    </w:p>
    <w:p w:rsidR="00000000" w:rsidRPr="00343097" w:rsidP="00343097">
      <w:pPr>
        <w:pStyle w:val="ListBullet"/>
      </w:pPr>
      <w:r w:rsidRPr="00343097">
        <w:t>relevant legislation, regulations and codes of practice.</w:t>
      </w:r>
    </w:p>
    <w:p w:rsidR="00000000" w:rsidRPr="00343097" w:rsidP="00343097">
      <w:pPr>
        <w:pStyle w:val="BodyText"/>
      </w:pPr>
    </w:p>
    <w:p w:rsidR="00000000" w:rsidRPr="00343097" w:rsidP="00F35115">
      <w:pPr>
        <w:pStyle w:val="BodyText"/>
      </w:pPr>
      <w:r w:rsidRPr="00343097">
        <w:t xml:space="preserve">Assessors must satisfy NVR/AQTF assessor requirements. </w:t>
      </w:r>
    </w:p>
    <w:p w:rsidR="00000000" w:rsidRPr="00343097" w:rsidP="00F35115">
      <w:pPr>
        <w:pStyle w:val="BodyText"/>
      </w:pPr>
      <w:r w:rsidRPr="00343097">
        <w:t>This unit is designed to meet the education requirem</w:t>
      </w:r>
      <w:r w:rsidRPr="00343097">
        <w:t>ents of the Tax Practitioners Board (TPB). Where registration with the TPB is sought, assessment must reflect the conditions described by the regulator which stipulate that at least 40% of the assessment must be completed under some form of independent sup</w:t>
      </w:r>
      <w:r w:rsidRPr="00343097">
        <w:t>ervision. Where recognition of prior learning (RPL) is used, it must also meet the requirements of the TPB’s policy on RPL. Details of requirements can be accessed on the TPB website (</w:t>
      </w:r>
      <w:r>
        <w:fldChar w:fldCharType="begin"/>
      </w:r>
      <w:r>
        <w:instrText xml:space="preserve"> HYPERLINK "http://www.tpb.gov.au" </w:instrText>
      </w:r>
      <w:r>
        <w:fldChar w:fldCharType="separate"/>
      </w:r>
      <w:r w:rsidRPr="00D35A03">
        <w:rPr>
          <w:rStyle w:val="Hyperlink"/>
        </w:rPr>
        <w:t>www.tpb.gov.au</w:t>
      </w:r>
      <w:r>
        <w:fldChar w:fldCharType="end"/>
      </w:r>
      <w:r w:rsidRPr="00343097">
        <w:t xml:space="preserve">). </w:t>
      </w:r>
    </w:p>
    <w:p w:rsidR="00000000" w:rsidRPr="00343097" w:rsidP="00343097">
      <w:pPr>
        <w:pStyle w:val="Heading1"/>
      </w:pPr>
      <w:bookmarkStart w:id="12" w:name="O_718044"/>
      <w:bookmarkEnd w:id="12"/>
      <w:r w:rsidRPr="00343097">
        <w:t>Links</w:t>
      </w:r>
    </w:p>
    <w:p w:rsidR="00000000" w:rsidRPr="00343097" w:rsidP="00F35115">
      <w:pPr>
        <w:pStyle w:val="BodyText"/>
      </w:pPr>
      <w:r w:rsidRPr="00343097">
        <w:t>Companion Volume implementation</w:t>
      </w:r>
      <w:r w:rsidRPr="00343097">
        <w:t xml:space="preserve"> guides are found in VETNet - </w:t>
      </w:r>
      <w:r>
        <w:fldChar w:fldCharType="begin"/>
      </w:r>
      <w:r>
        <w:instrText xml:space="preserve"> HYPERLINK "https://vetnet.gov.au/Pages/TrainingDocs.aspx?q=c7200cc8-0566-4f04-b76f-e89fd6f102fe" </w:instrText>
      </w:r>
      <w:r>
        <w:fldChar w:fldCharType="separate"/>
      </w:r>
      <w:r w:rsidRPr="00D35A03">
        <w:rPr>
          <w:rStyle w:val="Hyperlink"/>
        </w:rPr>
        <w:t>https://vetnet.gov.au/Pages/TrainingDocs.aspx?q=c7200cc8-0566-4f04-b76f-e89fd6f102fe</w:t>
      </w:r>
      <w:r>
        <w:fldChar w:fldCharType="end"/>
      </w:r>
    </w:p>
    <w:p w:rsidR="00000000" w:rsidRPr="00343097" w:rsidP="00343097"/>
    <w:sectPr w:rsidSect="0034309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0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097" w:rsidRPr="00F35115" w:rsidP="00F351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0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115" w:rsidP="003430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35115" w:rsidP="0034309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35115" w:rsidP="0034309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097" w:rsidP="00343097">
    <w:pPr>
      <w:pStyle w:val="Footer"/>
      <w:framePr w:wrap="around"/>
    </w:pPr>
    <w:r>
      <w:fldChar w:fldCharType="begin"/>
    </w:r>
    <w:r>
      <w:instrText xml:space="preserve"> DOCPROPERTY  Subject  \* MERGEFORMAT </w:instrText>
    </w:r>
    <w:r>
      <w:fldChar w:fldCharType="separate"/>
    </w:r>
    <w:r w:rsidR="00F35115">
      <w:t>Approved</w:t>
    </w:r>
    <w:r w:rsidR="00F35115">
      <w:fldChar w:fldCharType="end"/>
    </w:r>
    <w:r>
      <w:tab/>
      <w:t xml:space="preserve">Page </w:t>
    </w:r>
    <w:r>
      <w:fldChar w:fldCharType="begin"/>
    </w:r>
    <w:r>
      <w:instrText xml:space="preserve"> PAGE  \* Arabic  \* MERGEFORMAT </w:instrText>
    </w:r>
    <w:r>
      <w:fldChar w:fldCharType="separate"/>
    </w:r>
    <w:r w:rsidR="00F3511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5115">
      <w:rPr>
        <w:noProof/>
      </w:rPr>
      <w:t>5</w:t>
    </w:r>
    <w:r>
      <w:rPr>
        <w:noProof/>
      </w:rPr>
      <w:fldChar w:fldCharType="end"/>
    </w:r>
  </w:p>
  <w:p w:rsidR="00343097" w:rsidP="00343097">
    <w:pPr>
      <w:pStyle w:val="Footer"/>
      <w:framePr w:wrap="around"/>
    </w:pPr>
    <w:r>
      <w:t xml:space="preserve">© Commonwealth of Australia, </w:t>
    </w:r>
    <w:r>
      <w:fldChar w:fldCharType="begin"/>
    </w:r>
    <w:r>
      <w:instrText xml:space="preserve"> DATE  \@ "yyyy"  \* MERGEFORMAT </w:instrText>
    </w:r>
    <w:r>
      <w:fldChar w:fldCharType="separate"/>
    </w:r>
    <w:r w:rsidR="00F35115">
      <w:rPr>
        <w:noProof/>
      </w:rPr>
      <w:t>2025</w:t>
    </w:r>
    <w:r>
      <w:fldChar w:fldCharType="end"/>
    </w:r>
    <w:r>
      <w:tab/>
    </w:r>
    <w:r>
      <w:fldChar w:fldCharType="begin"/>
    </w:r>
    <w:r>
      <w:instrText xml:space="preserve"> DOCPROPERTY  Author  \* MERGEFORMAT </w:instrText>
    </w:r>
    <w:r>
      <w:fldChar w:fldCharType="separate"/>
    </w:r>
    <w:r w:rsidR="00F35115">
      <w:t>Future Skills Organisation</w:t>
    </w:r>
    <w:r w:rsidR="00F35115">
      <w:fldChar w:fldCharType="end"/>
    </w:r>
  </w:p>
  <w:p w:rsidR="00343097" w:rsidP="003430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0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1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3097" w:rsidRPr="00F35115" w:rsidP="00F351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0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115" w:rsidRPr="002D2AF8" w:rsidP="00343097">
    <w:pPr>
      <w:pStyle w:val="Header"/>
      <w:framePr w:wrap="around"/>
    </w:pPr>
    <w:r>
      <w:fldChar w:fldCharType="begin"/>
    </w:r>
    <w:r>
      <w:instrText xml:space="preserve"> TITLE   \* MERGEFORMAT </w:instrText>
    </w:r>
    <w:r>
      <w:fldChar w:fldCharType="separate"/>
    </w:r>
    <w:r>
      <w:t>FNSTPB507 Apply legal principles in commercial law when providing tax (financial) advice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35115" w:rsidP="0034309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097" w:rsidRPr="002D2AF8" w:rsidP="00343097">
    <w:pPr>
      <w:pStyle w:val="Header"/>
      <w:framePr w:wrap="around"/>
    </w:pPr>
    <w:r>
      <w:fldChar w:fldCharType="begin"/>
    </w:r>
    <w:r>
      <w:instrText xml:space="preserve"> TITLE   \* MERGEFORMAT </w:instrText>
    </w:r>
    <w:r>
      <w:fldChar w:fldCharType="separate"/>
    </w:r>
    <w:r w:rsidR="00F35115">
      <w:t>FNSTPB507 Apply legal principles in commercial law when providing tax (financial) advice services</w:t>
    </w:r>
    <w:r w:rsidR="00F35115">
      <w:fldChar w:fldCharType="end"/>
    </w:r>
    <w:r>
      <w:tab/>
      <w:t xml:space="preserve">Date this document was generated: </w:t>
    </w:r>
    <w:r>
      <w:fldChar w:fldCharType="begin"/>
    </w:r>
    <w:r>
      <w:instrText xml:space="preserve"> CREATEDATE  \@ "d MMMM yyyy"  \* MERGEFORMAT </w:instrText>
    </w:r>
    <w:r>
      <w:fldChar w:fldCharType="separate"/>
    </w:r>
    <w:r w:rsidR="00F35115">
      <w:rPr>
        <w:noProof/>
      </w:rPr>
      <w:t>2 March 2025</w:t>
    </w:r>
    <w:r>
      <w:fldChar w:fldCharType="end"/>
    </w:r>
  </w:p>
  <w:p w:rsidR="00343097" w:rsidP="003430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AC45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5C01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A479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30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3097"/>
    <w:pPr>
      <w:spacing w:before="360" w:after="60"/>
      <w:outlineLvl w:val="0"/>
    </w:pPr>
    <w:rPr>
      <w:sz w:val="32"/>
    </w:rPr>
  </w:style>
  <w:style w:type="paragraph" w:styleId="Heading2">
    <w:name w:val="heading 2"/>
    <w:basedOn w:val="HeadingBase"/>
    <w:next w:val="BodyText"/>
    <w:link w:val="Heading2Char"/>
    <w:qFormat/>
    <w:rsid w:val="00343097"/>
    <w:pPr>
      <w:keepLines/>
      <w:spacing w:before="240" w:after="120"/>
      <w:outlineLvl w:val="1"/>
    </w:pPr>
    <w:rPr>
      <w:sz w:val="28"/>
      <w:szCs w:val="40"/>
    </w:rPr>
  </w:style>
  <w:style w:type="paragraph" w:styleId="Heading3">
    <w:name w:val="heading 3"/>
    <w:basedOn w:val="HeadingBase"/>
    <w:next w:val="BodyText"/>
    <w:link w:val="Heading3Char"/>
    <w:qFormat/>
    <w:rsid w:val="00343097"/>
    <w:pPr>
      <w:spacing w:before="180" w:after="120"/>
      <w:outlineLvl w:val="2"/>
    </w:pPr>
    <w:rPr>
      <w:spacing w:val="-10"/>
      <w:kern w:val="32"/>
    </w:rPr>
  </w:style>
  <w:style w:type="paragraph" w:styleId="Heading4">
    <w:name w:val="heading 4"/>
    <w:basedOn w:val="HeadingBase"/>
    <w:next w:val="BodyText"/>
    <w:link w:val="Heading4Char"/>
    <w:qFormat/>
    <w:rsid w:val="00343097"/>
    <w:pPr>
      <w:spacing w:before="160" w:after="120"/>
      <w:outlineLvl w:val="3"/>
    </w:pPr>
    <w:rPr>
      <w:sz w:val="22"/>
    </w:rPr>
  </w:style>
  <w:style w:type="paragraph" w:styleId="Heading5">
    <w:name w:val="heading 5"/>
    <w:basedOn w:val="HeadingBase"/>
    <w:next w:val="Normal"/>
    <w:link w:val="Heading5Char"/>
    <w:qFormat/>
    <w:rsid w:val="00343097"/>
    <w:pPr>
      <w:spacing w:before="80"/>
      <w:outlineLvl w:val="4"/>
    </w:pPr>
    <w:rPr>
      <w:color w:val="918585"/>
      <w:sz w:val="20"/>
    </w:rPr>
  </w:style>
  <w:style w:type="paragraph" w:styleId="Heading6">
    <w:name w:val="heading 6"/>
    <w:basedOn w:val="HeadingBase"/>
    <w:next w:val="Normal"/>
    <w:link w:val="Heading6Char"/>
    <w:qFormat/>
    <w:rsid w:val="00343097"/>
    <w:pPr>
      <w:spacing w:before="60"/>
      <w:outlineLvl w:val="5"/>
    </w:pPr>
    <w:rPr>
      <w:color w:val="918585"/>
      <w:sz w:val="20"/>
    </w:rPr>
  </w:style>
  <w:style w:type="paragraph" w:styleId="Heading7">
    <w:name w:val="heading 7"/>
    <w:basedOn w:val="Normal"/>
    <w:next w:val="Normal"/>
    <w:link w:val="Heading7Char"/>
    <w:qFormat/>
    <w:rsid w:val="00343097"/>
    <w:pPr>
      <w:ind w:left="720"/>
      <w:outlineLvl w:val="6"/>
    </w:pPr>
    <w:rPr>
      <w:i/>
    </w:rPr>
  </w:style>
  <w:style w:type="paragraph" w:styleId="Heading8">
    <w:name w:val="heading 8"/>
    <w:basedOn w:val="Normal"/>
    <w:next w:val="Normal"/>
    <w:link w:val="Heading8Char"/>
    <w:qFormat/>
    <w:rsid w:val="00343097"/>
    <w:pPr>
      <w:ind w:left="720"/>
      <w:outlineLvl w:val="7"/>
    </w:pPr>
    <w:rPr>
      <w:i/>
    </w:rPr>
  </w:style>
  <w:style w:type="paragraph" w:styleId="Heading9">
    <w:name w:val="heading 9"/>
    <w:basedOn w:val="Normal"/>
    <w:next w:val="Normal"/>
    <w:link w:val="Heading9Char"/>
    <w:qFormat/>
    <w:rsid w:val="00343097"/>
    <w:pPr>
      <w:ind w:left="720"/>
      <w:outlineLvl w:val="8"/>
    </w:pPr>
    <w:rPr>
      <w:i/>
    </w:rPr>
  </w:style>
  <w:style w:type="character" w:default="1" w:styleId="DefaultParagraphFont">
    <w:name w:val="Default Paragraph Font"/>
    <w:uiPriority w:val="1"/>
    <w:unhideWhenUsed/>
    <w:rsid w:val="003430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3097"/>
  </w:style>
  <w:style w:type="character" w:customStyle="1" w:styleId="Heading1Char">
    <w:name w:val="Heading 1 Char"/>
    <w:basedOn w:val="DefaultParagraphFont"/>
    <w:link w:val="Heading1"/>
    <w:rsid w:val="00343097"/>
    <w:rPr>
      <w:rFonts w:ascii="Times New Roman" w:eastAsia="Times New Roman" w:hAnsi="Times New Roman" w:cs="Times New Roman"/>
      <w:b/>
      <w:sz w:val="32"/>
      <w:szCs w:val="20"/>
      <w:lang w:eastAsia="en-US"/>
    </w:rPr>
  </w:style>
  <w:style w:type="paragraph" w:styleId="BodyText">
    <w:name w:val="Body Text"/>
    <w:basedOn w:val="Normal"/>
    <w:link w:val="BodyTextChar"/>
    <w:rsid w:val="003430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3097"/>
    <w:rPr>
      <w:rFonts w:ascii="Times New Roman" w:eastAsia="Times New Roman" w:hAnsi="Times New Roman" w:cs="Times New Roman"/>
      <w:sz w:val="24"/>
      <w:lang w:eastAsia="en-US"/>
    </w:rPr>
  </w:style>
  <w:style w:type="paragraph" w:styleId="ListBullet">
    <w:name w:val="List Bullet"/>
    <w:basedOn w:val="List"/>
    <w:rsid w:val="00343097"/>
    <w:pPr>
      <w:numPr>
        <w:numId w:val="12"/>
      </w:numPr>
      <w:tabs>
        <w:tab w:val="clear" w:pos="340"/>
      </w:tabs>
      <w:spacing w:before="40" w:after="40"/>
    </w:pPr>
  </w:style>
  <w:style w:type="character" w:customStyle="1" w:styleId="SpecialBold">
    <w:name w:val="Special Bold"/>
    <w:basedOn w:val="DefaultParagraphFont"/>
    <w:rsid w:val="00343097"/>
    <w:rPr>
      <w:b/>
      <w:spacing w:val="0"/>
    </w:rPr>
  </w:style>
  <w:style w:type="paragraph" w:styleId="ListBullet2">
    <w:name w:val="List Bullet 2"/>
    <w:basedOn w:val="List2"/>
    <w:rsid w:val="00343097"/>
    <w:pPr>
      <w:numPr>
        <w:numId w:val="13"/>
      </w:numPr>
      <w:tabs>
        <w:tab w:val="clear" w:pos="680"/>
      </w:tabs>
    </w:pPr>
  </w:style>
  <w:style w:type="character" w:styleId="Emphasis">
    <w:name w:val="Emphasis"/>
    <w:basedOn w:val="DefaultParagraphFont"/>
    <w:qFormat/>
    <w:rsid w:val="00343097"/>
    <w:rPr>
      <w:i/>
    </w:rPr>
  </w:style>
  <w:style w:type="paragraph" w:customStyle="1" w:styleId="SuperHeading">
    <w:name w:val="SuperHeading"/>
    <w:basedOn w:val="Normal"/>
    <w:rsid w:val="00343097"/>
    <w:pPr>
      <w:spacing w:before="240" w:after="120"/>
      <w:outlineLvl w:val="0"/>
    </w:pPr>
    <w:rPr>
      <w:rFonts w:ascii="Times New Roman" w:hAnsi="Times New Roman"/>
      <w:b/>
      <w:sz w:val="32"/>
    </w:rPr>
  </w:style>
  <w:style w:type="paragraph" w:customStyle="1" w:styleId="AllowPageBreak">
    <w:name w:val="AllowPageBreak"/>
    <w:rsid w:val="003430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30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30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30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30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30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30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30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3097"/>
    <w:rPr>
      <w:rFonts w:ascii="Courier New" w:eastAsia="Times New Roman" w:hAnsi="Courier New" w:cs="Times New Roman"/>
      <w:i/>
      <w:szCs w:val="20"/>
      <w:lang w:eastAsia="en-US"/>
    </w:rPr>
  </w:style>
  <w:style w:type="paragraph" w:customStyle="1" w:styleId="HeadingBase">
    <w:name w:val="Heading Base"/>
    <w:rsid w:val="003430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3097"/>
    <w:pPr>
      <w:tabs>
        <w:tab w:val="right" w:leader="dot" w:pos="9072"/>
      </w:tabs>
      <w:ind w:left="567"/>
    </w:pPr>
    <w:rPr>
      <w:szCs w:val="22"/>
    </w:rPr>
  </w:style>
  <w:style w:type="paragraph" w:customStyle="1" w:styleId="TOCBase">
    <w:name w:val="TOC Base"/>
    <w:rsid w:val="003430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3097"/>
    <w:pPr>
      <w:tabs>
        <w:tab w:val="right" w:leader="dot" w:pos="9072"/>
      </w:tabs>
      <w:spacing w:before="40" w:after="40"/>
      <w:ind w:left="284"/>
    </w:pPr>
    <w:rPr>
      <w:rFonts w:ascii="Times New Roman" w:hAnsi="Times New Roman"/>
    </w:rPr>
  </w:style>
  <w:style w:type="paragraph" w:styleId="TOC1">
    <w:name w:val="toc 1"/>
    <w:basedOn w:val="TOCBase"/>
    <w:next w:val="Normal"/>
    <w:rsid w:val="003430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30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3097"/>
    <w:rPr>
      <w:rFonts w:ascii="Times New Roman" w:eastAsia="Times New Roman" w:hAnsi="Times New Roman" w:cs="Times New Roman"/>
      <w:sz w:val="16"/>
      <w:lang w:eastAsia="en-US"/>
    </w:rPr>
  </w:style>
  <w:style w:type="paragraph" w:styleId="Title">
    <w:name w:val="Title"/>
    <w:basedOn w:val="HeadingBase"/>
    <w:link w:val="TitleChar"/>
    <w:qFormat/>
    <w:rsid w:val="00343097"/>
    <w:pPr>
      <w:spacing w:before="5040"/>
      <w:jc w:val="center"/>
    </w:pPr>
    <w:rPr>
      <w:sz w:val="48"/>
      <w:szCs w:val="72"/>
      <w:lang w:val="en-US"/>
    </w:rPr>
  </w:style>
  <w:style w:type="character" w:customStyle="1" w:styleId="TitleChar">
    <w:name w:val="Title Char"/>
    <w:basedOn w:val="DefaultParagraphFont"/>
    <w:link w:val="Title"/>
    <w:rsid w:val="003430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3097"/>
    <w:pPr>
      <w:tabs>
        <w:tab w:val="left" w:pos="3600"/>
        <w:tab w:val="left" w:pos="3958"/>
      </w:tabs>
    </w:pPr>
  </w:style>
  <w:style w:type="paragraph" w:styleId="List">
    <w:name w:val="List"/>
    <w:basedOn w:val="BodyText"/>
    <w:next w:val="BodyText"/>
    <w:rsid w:val="00343097"/>
    <w:pPr>
      <w:tabs>
        <w:tab w:val="left" w:pos="340"/>
      </w:tabs>
      <w:spacing w:before="60" w:after="60"/>
      <w:ind w:left="340" w:hanging="340"/>
    </w:pPr>
  </w:style>
  <w:style w:type="paragraph" w:customStyle="1" w:styleId="Note">
    <w:name w:val="Note"/>
    <w:basedOn w:val="BodyText"/>
    <w:rsid w:val="003430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3097"/>
    <w:pPr>
      <w:framePr w:wrap="auto" w:hAnchor="text" w:y="6049"/>
    </w:pPr>
    <w:rPr>
      <w:color w:val="000000"/>
      <w:sz w:val="40"/>
    </w:rPr>
  </w:style>
  <w:style w:type="paragraph" w:customStyle="1" w:styleId="TOCTitle">
    <w:name w:val="TOCTitle"/>
    <w:basedOn w:val="Heading1"/>
    <w:rsid w:val="00343097"/>
    <w:pPr>
      <w:spacing w:after="240"/>
      <w:jc w:val="center"/>
      <w:outlineLvl w:val="9"/>
    </w:pPr>
    <w:rPr>
      <w:caps/>
    </w:rPr>
  </w:style>
  <w:style w:type="paragraph" w:customStyle="1" w:styleId="Version">
    <w:name w:val="Version"/>
    <w:rsid w:val="003430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3097"/>
    <w:pPr>
      <w:keepNext w:val="0"/>
      <w:tabs>
        <w:tab w:val="right" w:pos="4176"/>
      </w:tabs>
      <w:ind w:left="198" w:hanging="198"/>
    </w:pPr>
    <w:rPr>
      <w:rFonts w:ascii="Garamond" w:hAnsi="Garamond"/>
    </w:rPr>
  </w:style>
  <w:style w:type="paragraph" w:styleId="IndexHeading">
    <w:name w:val="index heading"/>
    <w:basedOn w:val="Normal"/>
    <w:next w:val="Index1"/>
    <w:semiHidden/>
    <w:rsid w:val="00343097"/>
    <w:pPr>
      <w:spacing w:before="120" w:after="120"/>
    </w:pPr>
    <w:rPr>
      <w:rFonts w:ascii="Arial" w:hAnsi="Arial"/>
      <w:b/>
      <w:color w:val="918585"/>
      <w:sz w:val="24"/>
    </w:rPr>
  </w:style>
  <w:style w:type="paragraph" w:styleId="Header">
    <w:name w:val="header"/>
    <w:basedOn w:val="Normal"/>
    <w:link w:val="HeaderChar"/>
    <w:rsid w:val="003430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3097"/>
    <w:rPr>
      <w:rFonts w:ascii="Times New Roman" w:eastAsia="Times New Roman" w:hAnsi="Times New Roman" w:cs="Times New Roman"/>
      <w:sz w:val="16"/>
      <w:szCs w:val="20"/>
      <w:lang w:val="en-GB" w:eastAsia="en-US"/>
    </w:rPr>
  </w:style>
  <w:style w:type="paragraph" w:customStyle="1" w:styleId="Chapter">
    <w:name w:val="Chapter"/>
    <w:basedOn w:val="Normal"/>
    <w:rsid w:val="00343097"/>
    <w:pPr>
      <w:spacing w:before="240"/>
    </w:pPr>
    <w:rPr>
      <w:rFonts w:ascii="Times New Roman" w:hAnsi="Times New Roman"/>
      <w:smallCaps/>
      <w:spacing w:val="80"/>
      <w:sz w:val="28"/>
    </w:rPr>
  </w:style>
  <w:style w:type="paragraph" w:customStyle="1" w:styleId="InChapter">
    <w:name w:val="InChapter"/>
    <w:basedOn w:val="Heading3"/>
    <w:rsid w:val="00343097"/>
    <w:pPr>
      <w:spacing w:after="240"/>
      <w:outlineLvl w:val="9"/>
    </w:pPr>
    <w:rPr>
      <w:noProof/>
    </w:rPr>
  </w:style>
  <w:style w:type="paragraph" w:styleId="Index2">
    <w:name w:val="index 2"/>
    <w:basedOn w:val="Normal"/>
    <w:next w:val="Normal"/>
    <w:semiHidden/>
    <w:rsid w:val="00343097"/>
    <w:pPr>
      <w:tabs>
        <w:tab w:val="right" w:pos="4176"/>
      </w:tabs>
      <w:ind w:left="568" w:hanging="284"/>
    </w:pPr>
    <w:rPr>
      <w:rFonts w:ascii="Garamond" w:hAnsi="Garamond"/>
    </w:rPr>
  </w:style>
  <w:style w:type="paragraph" w:customStyle="1" w:styleId="Byline">
    <w:name w:val="Byline"/>
    <w:rsid w:val="003430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3097"/>
    <w:pPr>
      <w:tabs>
        <w:tab w:val="clear" w:pos="3600"/>
        <w:tab w:val="clear" w:pos="3958"/>
      </w:tabs>
      <w:jc w:val="right"/>
    </w:pPr>
  </w:style>
  <w:style w:type="paragraph" w:styleId="Caption">
    <w:name w:val="caption"/>
    <w:basedOn w:val="BodyText"/>
    <w:next w:val="Normal"/>
    <w:qFormat/>
    <w:rsid w:val="00343097"/>
    <w:pPr>
      <w:framePr w:w="2268" w:hSpace="181" w:vSpace="181" w:wrap="around" w:vAnchor="text" w:hAnchor="page" w:x="1135" w:y="285" w:anchorLock="1"/>
    </w:pPr>
    <w:rPr>
      <w:i/>
    </w:rPr>
  </w:style>
  <w:style w:type="paragraph" w:customStyle="1" w:styleId="MiniTOCTitle">
    <w:name w:val="MiniTOCTitle"/>
    <w:basedOn w:val="Heading4"/>
    <w:rsid w:val="00343097"/>
    <w:pPr>
      <w:spacing w:before="240"/>
      <w:outlineLvl w:val="9"/>
    </w:pPr>
    <w:rPr>
      <w:noProof/>
      <w:sz w:val="24"/>
    </w:rPr>
  </w:style>
  <w:style w:type="paragraph" w:customStyle="1" w:styleId="MiniTOCItem">
    <w:name w:val="MiniTOCItem"/>
    <w:basedOn w:val="ListBullet"/>
    <w:rsid w:val="00343097"/>
    <w:pPr>
      <w:numPr>
        <w:numId w:val="0"/>
      </w:numPr>
      <w:tabs>
        <w:tab w:val="right" w:leader="dot" w:pos="6521"/>
      </w:tabs>
      <w:spacing w:before="0" w:after="0"/>
    </w:pPr>
  </w:style>
  <w:style w:type="paragraph" w:customStyle="1" w:styleId="TOFTitle">
    <w:name w:val="TOFTitle"/>
    <w:basedOn w:val="TOCTitle"/>
    <w:rsid w:val="00343097"/>
  </w:style>
  <w:style w:type="paragraph" w:styleId="TableofFigures">
    <w:name w:val="table of figures"/>
    <w:basedOn w:val="Normal"/>
    <w:next w:val="Normal"/>
    <w:semiHidden/>
    <w:rsid w:val="00343097"/>
    <w:pPr>
      <w:tabs>
        <w:tab w:val="right" w:leader="dot" w:pos="9072"/>
      </w:tabs>
      <w:ind w:left="970" w:hanging="403"/>
    </w:pPr>
    <w:rPr>
      <w:rFonts w:ascii="Times New Roman" w:hAnsi="Times New Roman"/>
      <w:b/>
    </w:rPr>
  </w:style>
  <w:style w:type="paragraph" w:styleId="ListNumber">
    <w:name w:val="List Number"/>
    <w:basedOn w:val="List"/>
    <w:rsid w:val="00343097"/>
    <w:pPr>
      <w:numPr>
        <w:numId w:val="15"/>
      </w:numPr>
      <w:tabs>
        <w:tab w:val="clear" w:pos="340"/>
      </w:tabs>
    </w:pPr>
  </w:style>
  <w:style w:type="character" w:customStyle="1" w:styleId="WingdingSymbols">
    <w:name w:val="Wingding Symbols"/>
    <w:rsid w:val="00343097"/>
    <w:rPr>
      <w:rFonts w:ascii="Wingdings" w:hAnsi="Wingdings"/>
    </w:rPr>
  </w:style>
  <w:style w:type="paragraph" w:customStyle="1" w:styleId="TableHeading">
    <w:name w:val="Table Heading"/>
    <w:basedOn w:val="HeadingBase"/>
    <w:rsid w:val="00343097"/>
    <w:pPr>
      <w:keepLines/>
      <w:pBdr>
        <w:bottom w:val="single" w:sz="6" w:space="1" w:color="918585"/>
      </w:pBdr>
      <w:spacing w:before="240"/>
    </w:pPr>
  </w:style>
  <w:style w:type="character" w:customStyle="1" w:styleId="HotSpot">
    <w:name w:val="HotSpot"/>
    <w:rsid w:val="00343097"/>
    <w:rPr>
      <w:color w:val="0033CC"/>
      <w:u w:val="none"/>
    </w:rPr>
  </w:style>
  <w:style w:type="paragraph" w:customStyle="1" w:styleId="BodyTextRight">
    <w:name w:val="Body Text Right"/>
    <w:basedOn w:val="BodyText"/>
    <w:rsid w:val="00343097"/>
    <w:pPr>
      <w:spacing w:before="0" w:after="0"/>
      <w:jc w:val="right"/>
    </w:pPr>
  </w:style>
  <w:style w:type="paragraph" w:styleId="Index3">
    <w:name w:val="index 3"/>
    <w:basedOn w:val="ListNumber2"/>
    <w:next w:val="Normal"/>
    <w:semiHidden/>
    <w:rsid w:val="00343097"/>
    <w:pPr>
      <w:numPr>
        <w:numId w:val="0"/>
      </w:numPr>
      <w:tabs>
        <w:tab w:val="right" w:leader="dot" w:pos="4176"/>
      </w:tabs>
    </w:pPr>
  </w:style>
  <w:style w:type="paragraph" w:styleId="ListNumber2">
    <w:name w:val="List Number 2"/>
    <w:basedOn w:val="List2"/>
    <w:rsid w:val="00343097"/>
    <w:pPr>
      <w:numPr>
        <w:numId w:val="10"/>
      </w:numPr>
      <w:tabs>
        <w:tab w:val="clear" w:pos="1060"/>
      </w:tabs>
    </w:pPr>
  </w:style>
  <w:style w:type="paragraph" w:customStyle="1" w:styleId="MarginNote">
    <w:name w:val="Margin Note"/>
    <w:basedOn w:val="BodyText"/>
    <w:rsid w:val="003430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30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30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3097"/>
    <w:rPr>
      <w:sz w:val="32"/>
    </w:rPr>
  </w:style>
  <w:style w:type="paragraph" w:customStyle="1" w:styleId="HeadingProcedure">
    <w:name w:val="Heading Procedure"/>
    <w:basedOn w:val="HeadingBase"/>
    <w:next w:val="Normal"/>
    <w:rsid w:val="00343097"/>
    <w:pPr>
      <w:tabs>
        <w:tab w:val="left" w:pos="0"/>
      </w:tabs>
      <w:spacing w:before="120" w:after="60"/>
    </w:pPr>
    <w:rPr>
      <w:i/>
      <w:color w:val="918585"/>
      <w:sz w:val="22"/>
    </w:rPr>
  </w:style>
  <w:style w:type="paragraph" w:customStyle="1" w:styleId="TableBodyText">
    <w:name w:val="Table Body Text"/>
    <w:basedOn w:val="BodyText"/>
    <w:rsid w:val="00343097"/>
    <w:pPr>
      <w:spacing w:before="60" w:after="60"/>
    </w:pPr>
  </w:style>
  <w:style w:type="paragraph" w:styleId="ListContinue">
    <w:name w:val="List Continue"/>
    <w:basedOn w:val="List"/>
    <w:rsid w:val="00343097"/>
    <w:pPr>
      <w:ind w:firstLine="0"/>
    </w:pPr>
  </w:style>
  <w:style w:type="paragraph" w:customStyle="1" w:styleId="ListNote">
    <w:name w:val="List Note"/>
    <w:basedOn w:val="List"/>
    <w:rsid w:val="00343097"/>
    <w:pPr>
      <w:pBdr>
        <w:top w:val="single" w:sz="6" w:space="2" w:color="918585"/>
        <w:bottom w:val="single" w:sz="6" w:space="2" w:color="918585"/>
      </w:pBdr>
      <w:tabs>
        <w:tab w:val="left" w:pos="1021"/>
      </w:tabs>
      <w:ind w:firstLine="0"/>
    </w:pPr>
  </w:style>
  <w:style w:type="paragraph" w:customStyle="1" w:styleId="Warning">
    <w:name w:val="Warning"/>
    <w:basedOn w:val="BodyText"/>
    <w:rsid w:val="00343097"/>
    <w:pPr>
      <w:shd w:val="clear" w:color="auto" w:fill="D9D9D9"/>
      <w:tabs>
        <w:tab w:val="left" w:pos="992"/>
      </w:tabs>
      <w:ind w:left="119" w:right="119"/>
    </w:pPr>
    <w:rPr>
      <w:sz w:val="20"/>
    </w:rPr>
  </w:style>
  <w:style w:type="paragraph" w:customStyle="1" w:styleId="MarginIcons">
    <w:name w:val="Margin Icons"/>
    <w:basedOn w:val="BodyText"/>
    <w:rsid w:val="003430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3097"/>
    <w:rPr>
      <w:rFonts w:ascii="Courier New" w:hAnsi="Courier New"/>
    </w:rPr>
  </w:style>
  <w:style w:type="paragraph" w:customStyle="1" w:styleId="NoteBullet">
    <w:name w:val="Note Bullet"/>
    <w:basedOn w:val="Note"/>
    <w:rsid w:val="00343097"/>
    <w:pPr>
      <w:tabs>
        <w:tab w:val="clear" w:pos="680"/>
      </w:tabs>
      <w:spacing w:before="60" w:after="60"/>
    </w:pPr>
  </w:style>
  <w:style w:type="paragraph" w:customStyle="1" w:styleId="SubHeading2">
    <w:name w:val="SubHeading2"/>
    <w:basedOn w:val="HeadingBase"/>
    <w:rsid w:val="00343097"/>
    <w:pPr>
      <w:spacing w:before="240" w:after="60"/>
    </w:pPr>
    <w:rPr>
      <w:sz w:val="20"/>
    </w:rPr>
  </w:style>
  <w:style w:type="paragraph" w:customStyle="1" w:styleId="SubHeading1">
    <w:name w:val="SubHeading1"/>
    <w:basedOn w:val="HeadingBase"/>
    <w:rsid w:val="00343097"/>
    <w:pPr>
      <w:spacing w:before="240" w:after="60"/>
    </w:pPr>
    <w:rPr>
      <w:color w:val="918585"/>
      <w:sz w:val="22"/>
    </w:rPr>
  </w:style>
  <w:style w:type="paragraph" w:customStyle="1" w:styleId="SideHeading">
    <w:name w:val="Side Heading"/>
    <w:basedOn w:val="HeadingBase"/>
    <w:rsid w:val="003430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3097"/>
    <w:pPr>
      <w:tabs>
        <w:tab w:val="num" w:pos="360"/>
      </w:tabs>
    </w:pPr>
  </w:style>
  <w:style w:type="paragraph" w:styleId="PlainText">
    <w:name w:val="Plain Text"/>
    <w:basedOn w:val="Normal"/>
    <w:link w:val="PlainTextChar"/>
    <w:rsid w:val="00343097"/>
    <w:rPr>
      <w:sz w:val="20"/>
    </w:rPr>
  </w:style>
  <w:style w:type="character" w:customStyle="1" w:styleId="PlainTextChar">
    <w:name w:val="Plain Text Char"/>
    <w:basedOn w:val="DefaultParagraphFont"/>
    <w:link w:val="PlainText"/>
    <w:rsid w:val="00343097"/>
    <w:rPr>
      <w:rFonts w:ascii="Courier New" w:eastAsia="Times New Roman" w:hAnsi="Courier New" w:cs="Times New Roman"/>
      <w:sz w:val="20"/>
      <w:szCs w:val="20"/>
      <w:lang w:eastAsia="en-US"/>
    </w:rPr>
  </w:style>
  <w:style w:type="character" w:customStyle="1" w:styleId="MenuOption">
    <w:name w:val="Menu Option"/>
    <w:basedOn w:val="DefaultParagraphFont"/>
    <w:rsid w:val="00343097"/>
    <w:rPr>
      <w:b/>
      <w:smallCaps/>
    </w:rPr>
  </w:style>
  <w:style w:type="paragraph" w:customStyle="1" w:styleId="TableListNumber">
    <w:name w:val="Table List Number"/>
    <w:basedOn w:val="ListNumber"/>
    <w:rsid w:val="00343097"/>
    <w:pPr>
      <w:numPr>
        <w:numId w:val="0"/>
      </w:numPr>
    </w:pPr>
  </w:style>
  <w:style w:type="paragraph" w:styleId="TOC4">
    <w:name w:val="toc 4"/>
    <w:basedOn w:val="TOCBase"/>
    <w:next w:val="Normal"/>
    <w:semiHidden/>
    <w:rsid w:val="00343097"/>
    <w:pPr>
      <w:tabs>
        <w:tab w:val="right" w:leader="dot" w:pos="9071"/>
      </w:tabs>
      <w:ind w:left="1701"/>
    </w:pPr>
  </w:style>
  <w:style w:type="paragraph" w:customStyle="1" w:styleId="ListAlpha">
    <w:name w:val="List Alpha"/>
    <w:basedOn w:val="List"/>
    <w:rsid w:val="00343097"/>
    <w:pPr>
      <w:numPr>
        <w:numId w:val="9"/>
      </w:numPr>
    </w:pPr>
  </w:style>
  <w:style w:type="paragraph" w:customStyle="1" w:styleId="ListAlpha2">
    <w:name w:val="List Alpha 2"/>
    <w:basedOn w:val="List2"/>
    <w:rsid w:val="00343097"/>
    <w:pPr>
      <w:numPr>
        <w:numId w:val="8"/>
      </w:numPr>
    </w:pPr>
  </w:style>
  <w:style w:type="paragraph" w:styleId="List2">
    <w:name w:val="List 2"/>
    <w:basedOn w:val="BodyText"/>
    <w:rsid w:val="00343097"/>
    <w:pPr>
      <w:tabs>
        <w:tab w:val="left" w:pos="680"/>
      </w:tabs>
      <w:spacing w:before="60" w:after="60"/>
      <w:ind w:left="680" w:hanging="340"/>
    </w:pPr>
  </w:style>
  <w:style w:type="paragraph" w:styleId="List3">
    <w:name w:val="List 3"/>
    <w:basedOn w:val="BodyText"/>
    <w:rsid w:val="00343097"/>
    <w:pPr>
      <w:tabs>
        <w:tab w:val="left" w:pos="1021"/>
      </w:tabs>
      <w:spacing w:before="60" w:after="60"/>
      <w:ind w:left="1020" w:hanging="340"/>
    </w:pPr>
  </w:style>
  <w:style w:type="paragraph" w:styleId="List4">
    <w:name w:val="List 4"/>
    <w:basedOn w:val="BodyText"/>
    <w:rsid w:val="00343097"/>
    <w:pPr>
      <w:tabs>
        <w:tab w:val="left" w:pos="1361"/>
      </w:tabs>
      <w:spacing w:before="60" w:after="60"/>
      <w:ind w:left="1361" w:hanging="340"/>
    </w:pPr>
  </w:style>
  <w:style w:type="paragraph" w:styleId="List5">
    <w:name w:val="List 5"/>
    <w:basedOn w:val="BodyText"/>
    <w:rsid w:val="00343097"/>
    <w:pPr>
      <w:tabs>
        <w:tab w:val="left" w:pos="1701"/>
      </w:tabs>
      <w:spacing w:before="60" w:after="60"/>
      <w:ind w:left="1701" w:hanging="340"/>
    </w:pPr>
  </w:style>
  <w:style w:type="paragraph" w:styleId="ListBullet3">
    <w:name w:val="List Bullet 3"/>
    <w:basedOn w:val="List3"/>
    <w:rsid w:val="00343097"/>
    <w:pPr>
      <w:numPr>
        <w:numId w:val="14"/>
      </w:numPr>
      <w:tabs>
        <w:tab w:val="clear" w:pos="1021"/>
      </w:tabs>
      <w:ind w:left="1037" w:hanging="357"/>
    </w:pPr>
  </w:style>
  <w:style w:type="paragraph" w:styleId="ListBullet4">
    <w:name w:val="List Bullet 4"/>
    <w:basedOn w:val="List4"/>
    <w:rsid w:val="00343097"/>
    <w:pPr>
      <w:numPr>
        <w:numId w:val="3"/>
      </w:numPr>
      <w:tabs>
        <w:tab w:val="clear" w:pos="1361"/>
      </w:tabs>
    </w:pPr>
  </w:style>
  <w:style w:type="paragraph" w:styleId="ListBullet5">
    <w:name w:val="List Bullet 5"/>
    <w:basedOn w:val="List5"/>
    <w:rsid w:val="00343097"/>
    <w:pPr>
      <w:numPr>
        <w:numId w:val="4"/>
      </w:numPr>
    </w:pPr>
  </w:style>
  <w:style w:type="paragraph" w:styleId="ListContinue2">
    <w:name w:val="List Continue 2"/>
    <w:basedOn w:val="List2"/>
    <w:rsid w:val="00343097"/>
    <w:pPr>
      <w:ind w:firstLine="0"/>
    </w:pPr>
  </w:style>
  <w:style w:type="paragraph" w:styleId="ListContinue3">
    <w:name w:val="List Continue 3"/>
    <w:basedOn w:val="List3"/>
    <w:rsid w:val="00343097"/>
    <w:pPr>
      <w:ind w:left="1021" w:firstLine="0"/>
    </w:pPr>
  </w:style>
  <w:style w:type="paragraph" w:styleId="ListContinue4">
    <w:name w:val="List Continue 4"/>
    <w:basedOn w:val="List4"/>
    <w:rsid w:val="00343097"/>
    <w:pPr>
      <w:ind w:firstLine="0"/>
    </w:pPr>
  </w:style>
  <w:style w:type="paragraph" w:styleId="ListContinue5">
    <w:name w:val="List Continue 5"/>
    <w:basedOn w:val="List5"/>
    <w:rsid w:val="00343097"/>
    <w:pPr>
      <w:ind w:firstLine="0"/>
    </w:pPr>
  </w:style>
  <w:style w:type="paragraph" w:styleId="ListNumber3">
    <w:name w:val="List Number 3"/>
    <w:basedOn w:val="List3"/>
    <w:rsid w:val="00343097"/>
    <w:pPr>
      <w:numPr>
        <w:numId w:val="5"/>
      </w:numPr>
    </w:pPr>
  </w:style>
  <w:style w:type="paragraph" w:styleId="ListNumber4">
    <w:name w:val="List Number 4"/>
    <w:basedOn w:val="List4"/>
    <w:rsid w:val="00343097"/>
    <w:pPr>
      <w:numPr>
        <w:numId w:val="6"/>
      </w:numPr>
    </w:pPr>
  </w:style>
  <w:style w:type="paragraph" w:styleId="ListNumber5">
    <w:name w:val="List Number 5"/>
    <w:basedOn w:val="List5"/>
    <w:rsid w:val="00343097"/>
    <w:pPr>
      <w:numPr>
        <w:numId w:val="7"/>
      </w:numPr>
    </w:pPr>
  </w:style>
  <w:style w:type="paragraph" w:styleId="BlockText">
    <w:name w:val="Block Text"/>
    <w:basedOn w:val="Normal"/>
    <w:rsid w:val="00343097"/>
    <w:pPr>
      <w:spacing w:after="120"/>
      <w:ind w:left="1440" w:right="1440"/>
    </w:pPr>
  </w:style>
  <w:style w:type="character" w:customStyle="1" w:styleId="Subscript">
    <w:name w:val="Subscript"/>
    <w:basedOn w:val="DefaultParagraphFont"/>
    <w:rsid w:val="00343097"/>
    <w:rPr>
      <w:sz w:val="16"/>
      <w:vertAlign w:val="subscript"/>
    </w:rPr>
  </w:style>
  <w:style w:type="character" w:customStyle="1" w:styleId="Superscript">
    <w:name w:val="Superscript"/>
    <w:basedOn w:val="DefaultParagraphFont"/>
    <w:rsid w:val="00343097"/>
    <w:rPr>
      <w:sz w:val="16"/>
      <w:vertAlign w:val="superscript"/>
    </w:rPr>
  </w:style>
  <w:style w:type="character" w:customStyle="1" w:styleId="Symbols">
    <w:name w:val="Symbols"/>
    <w:basedOn w:val="DefaultParagraphFont"/>
    <w:rsid w:val="00343097"/>
    <w:rPr>
      <w:rFonts w:ascii="Symbol" w:hAnsi="Symbol"/>
    </w:rPr>
  </w:style>
  <w:style w:type="character" w:customStyle="1" w:styleId="MenuOptions">
    <w:name w:val="Menu Options"/>
    <w:basedOn w:val="DefaultParagraphFont"/>
    <w:rsid w:val="00343097"/>
    <w:rPr>
      <w:rFonts w:ascii="Arial Narrow" w:hAnsi="Arial Narrow"/>
      <w:smallCaps/>
    </w:rPr>
  </w:style>
  <w:style w:type="character" w:customStyle="1" w:styleId="Buttons">
    <w:name w:val="Buttons"/>
    <w:basedOn w:val="DefaultParagraphFont"/>
    <w:rsid w:val="00343097"/>
    <w:rPr>
      <w:b/>
    </w:rPr>
  </w:style>
  <w:style w:type="character" w:customStyle="1" w:styleId="Underlined">
    <w:name w:val="Underlined"/>
    <w:basedOn w:val="DefaultParagraphFont"/>
    <w:rsid w:val="00343097"/>
    <w:rPr>
      <w:u w:val="single"/>
    </w:rPr>
  </w:style>
  <w:style w:type="paragraph" w:customStyle="1" w:styleId="TableBodyTextRight">
    <w:name w:val="Table Body Text Right"/>
    <w:basedOn w:val="TableBodyText"/>
    <w:rsid w:val="00343097"/>
    <w:pPr>
      <w:widowControl w:val="0"/>
      <w:autoSpaceDE w:val="0"/>
      <w:autoSpaceDN w:val="0"/>
      <w:adjustRightInd w:val="0"/>
      <w:jc w:val="right"/>
    </w:pPr>
    <w:rPr>
      <w:rFonts w:cs="Arial"/>
      <w:szCs w:val="18"/>
    </w:rPr>
  </w:style>
  <w:style w:type="paragraph" w:customStyle="1" w:styleId="CopyrightText">
    <w:name w:val="Copyright Text"/>
    <w:basedOn w:val="BodyText"/>
    <w:rsid w:val="00343097"/>
    <w:rPr>
      <w:sz w:val="18"/>
    </w:rPr>
  </w:style>
  <w:style w:type="paragraph" w:customStyle="1" w:styleId="BodySmallRight">
    <w:name w:val="Body Small Right"/>
    <w:basedOn w:val="BodyTextRight"/>
    <w:rsid w:val="00343097"/>
    <w:rPr>
      <w:sz w:val="18"/>
      <w:szCs w:val="18"/>
    </w:rPr>
  </w:style>
  <w:style w:type="paragraph" w:customStyle="1" w:styleId="MarginEdition">
    <w:name w:val="Margin Edition"/>
    <w:basedOn w:val="MarginNote"/>
    <w:rsid w:val="00343097"/>
    <w:pPr>
      <w:spacing w:before="0" w:after="0"/>
    </w:pPr>
    <w:rPr>
      <w:rFonts w:ascii="Times New Roman" w:hAnsi="Times New Roman"/>
      <w:color w:val="999999"/>
    </w:rPr>
  </w:style>
  <w:style w:type="paragraph" w:customStyle="1" w:styleId="Spacer">
    <w:name w:val="Spacer"/>
    <w:basedOn w:val="Normal"/>
    <w:rsid w:val="00343097"/>
    <w:rPr>
      <w:sz w:val="2"/>
      <w:szCs w:val="2"/>
    </w:rPr>
  </w:style>
  <w:style w:type="character" w:customStyle="1" w:styleId="Small">
    <w:name w:val="Small"/>
    <w:basedOn w:val="DefaultParagraphFont"/>
    <w:rsid w:val="00343097"/>
    <w:rPr>
      <w:sz w:val="16"/>
    </w:rPr>
  </w:style>
  <w:style w:type="paragraph" w:customStyle="1" w:styleId="WideTable">
    <w:name w:val="Wide Table"/>
    <w:basedOn w:val="Normal"/>
    <w:rsid w:val="00343097"/>
    <w:pPr>
      <w:ind w:left="-1418"/>
    </w:pPr>
    <w:rPr>
      <w:sz w:val="2"/>
      <w:szCs w:val="2"/>
    </w:rPr>
  </w:style>
  <w:style w:type="character" w:styleId="PageNumber">
    <w:name w:val="page number"/>
    <w:basedOn w:val="DefaultParagraphFont"/>
    <w:rsid w:val="00343097"/>
  </w:style>
  <w:style w:type="paragraph" w:styleId="Quote">
    <w:name w:val="Quote"/>
    <w:basedOn w:val="Heading1"/>
    <w:link w:val="QuoteChar"/>
    <w:qFormat/>
    <w:rsid w:val="00343097"/>
    <w:rPr>
      <w:b w:val="0"/>
      <w:sz w:val="72"/>
      <w:szCs w:val="72"/>
      <w:lang w:val="en-NZ"/>
    </w:rPr>
  </w:style>
  <w:style w:type="character" w:customStyle="1" w:styleId="QuoteChar">
    <w:name w:val="Quote Char"/>
    <w:basedOn w:val="DefaultParagraphFont"/>
    <w:link w:val="Quote"/>
    <w:rsid w:val="003430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3097"/>
    <w:pPr>
      <w:pageBreakBefore/>
    </w:pPr>
  </w:style>
  <w:style w:type="paragraph" w:customStyle="1" w:styleId="Border">
    <w:name w:val="Border"/>
    <w:basedOn w:val="Normal"/>
    <w:qFormat/>
    <w:rsid w:val="003430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3097"/>
    <w:rPr>
      <w:b/>
      <w:bCs/>
      <w:i/>
      <w:iCs/>
      <w:color w:val="auto"/>
    </w:rPr>
  </w:style>
  <w:style w:type="paragraph" w:styleId="IntenseQuote">
    <w:name w:val="Intense Quote"/>
    <w:basedOn w:val="Normal"/>
    <w:next w:val="Normal"/>
    <w:link w:val="IntenseQuoteChar"/>
    <w:uiPriority w:val="30"/>
    <w:qFormat/>
    <w:rsid w:val="003430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30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3097"/>
    <w:rPr>
      <w:smallCaps/>
      <w:color w:val="auto"/>
      <w:u w:val="single"/>
    </w:rPr>
  </w:style>
  <w:style w:type="character" w:styleId="IntenseReference">
    <w:name w:val="Intense Reference"/>
    <w:basedOn w:val="DefaultParagraphFont"/>
    <w:uiPriority w:val="32"/>
    <w:qFormat/>
    <w:rsid w:val="00343097"/>
    <w:rPr>
      <w:b/>
      <w:bCs/>
      <w:smallCaps/>
      <w:color w:val="auto"/>
      <w:spacing w:val="5"/>
      <w:u w:val="single"/>
    </w:rPr>
  </w:style>
  <w:style w:type="paragraph" w:customStyle="1" w:styleId="2ColumnHeading">
    <w:name w:val="2Column Heading"/>
    <w:basedOn w:val="BodyText"/>
    <w:qFormat/>
    <w:rsid w:val="00343097"/>
    <w:pPr>
      <w:spacing w:after="60"/>
      <w:ind w:left="-2268"/>
    </w:pPr>
    <w:rPr>
      <w:b/>
    </w:rPr>
  </w:style>
  <w:style w:type="paragraph" w:customStyle="1" w:styleId="Heading1TOC">
    <w:name w:val="Heading1 TOC"/>
    <w:basedOn w:val="Normal"/>
    <w:qFormat/>
    <w:rsid w:val="00343097"/>
    <w:pPr>
      <w:spacing w:before="240" w:after="120"/>
    </w:pPr>
    <w:rPr>
      <w:rFonts w:ascii="Times New Roman" w:hAnsi="Times New Roman"/>
      <w:b/>
      <w:sz w:val="32"/>
    </w:rPr>
  </w:style>
  <w:style w:type="paragraph" w:customStyle="1" w:styleId="Heading2TOC">
    <w:name w:val="Heading2 TOC"/>
    <w:basedOn w:val="Normal"/>
    <w:qFormat/>
    <w:rsid w:val="00343097"/>
    <w:pPr>
      <w:spacing w:before="240" w:after="60"/>
    </w:pPr>
    <w:rPr>
      <w:rFonts w:ascii="Times New Roman" w:hAnsi="Times New Roman"/>
      <w:b/>
      <w:sz w:val="28"/>
    </w:rPr>
  </w:style>
  <w:style w:type="character" w:customStyle="1" w:styleId="Underline">
    <w:name w:val="Underline"/>
    <w:basedOn w:val="DefaultParagraphFont"/>
    <w:qFormat/>
    <w:rsid w:val="00343097"/>
    <w:rPr>
      <w:u w:val="single"/>
    </w:rPr>
  </w:style>
  <w:style w:type="character" w:customStyle="1" w:styleId="BoldandItalics">
    <w:name w:val="Bold and Italics"/>
    <w:qFormat/>
    <w:rsid w:val="00343097"/>
    <w:rPr>
      <w:b/>
      <w:i/>
      <w:u w:val="none"/>
    </w:rPr>
  </w:style>
  <w:style w:type="paragraph" w:styleId="BalloonText">
    <w:name w:val="Balloon Text"/>
    <w:basedOn w:val="Normal"/>
    <w:link w:val="BalloonTextChar"/>
    <w:rsid w:val="00343097"/>
    <w:rPr>
      <w:rFonts w:ascii="Tahoma" w:hAnsi="Tahoma" w:cs="Tahoma"/>
      <w:sz w:val="16"/>
      <w:szCs w:val="16"/>
    </w:rPr>
  </w:style>
  <w:style w:type="character" w:customStyle="1" w:styleId="BalloonTextChar">
    <w:name w:val="Balloon Text Char"/>
    <w:basedOn w:val="DefaultParagraphFont"/>
    <w:link w:val="BalloonText"/>
    <w:rsid w:val="003430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30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30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3097"/>
    <w:rPr>
      <w:b/>
      <w:color w:val="660033"/>
      <w:spacing w:val="0"/>
    </w:rPr>
  </w:style>
  <w:style w:type="paragraph" w:customStyle="1" w:styleId="Nameditemlist">
    <w:name w:val="Named item list"/>
    <w:basedOn w:val="BodyText"/>
    <w:qFormat/>
    <w:rsid w:val="00343097"/>
    <w:pPr>
      <w:tabs>
        <w:tab w:val="left" w:pos="2835"/>
      </w:tabs>
      <w:ind w:left="2835" w:hanging="2835"/>
    </w:pPr>
  </w:style>
  <w:style w:type="paragraph" w:customStyle="1" w:styleId="BodyTextnopadding">
    <w:name w:val="Body Text no padding"/>
    <w:basedOn w:val="BodyText"/>
    <w:qFormat/>
    <w:rsid w:val="00343097"/>
    <w:pPr>
      <w:spacing w:before="0" w:after="0"/>
    </w:pPr>
  </w:style>
  <w:style w:type="paragraph" w:customStyle="1" w:styleId="BodyTextBold">
    <w:name w:val="Body Text Bold"/>
    <w:basedOn w:val="BodyText"/>
    <w:qFormat/>
    <w:rsid w:val="00343097"/>
    <w:rPr>
      <w:b/>
    </w:rPr>
  </w:style>
  <w:style w:type="character" w:styleId="Hyperlink">
    <w:name w:val="Hyperlink"/>
    <w:basedOn w:val="DefaultParagraphFont"/>
    <w:uiPriority w:val="99"/>
    <w:unhideWhenUsed/>
    <w:rsid w:val="00F351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1254</Words>
  <Characters>7919</Characters>
  <Application>Microsoft Office Word</Application>
  <DocSecurity>0</DocSecurity>
  <Lines>247</Lines>
  <Paragraphs>152</Paragraphs>
  <ScaleCrop>false</ScaleCrop>
  <Company>Author-it Software Corporation Ltd.</Company>
  <LinksUpToDate>false</LinksUpToDate>
  <CharactersWithSpaces>9021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FNSTPB507 Apply legal principles in commercial law when providing tax (financial) advice services</dc:title>
  <dc:subject>Approved</dc:subject>
  <dc:creator>Future Skills Organisation</dc:creator>
  <cp:keywords>Release: 1</cp:keywords>
  <dc:description>Review Date: 12 April 2008</dc:description>
  <cp:lastModifiedBy>HSD_TPCMSd.prod</cp:lastModifiedBy>
  <cp:revision>3</cp:revision>
  <dcterms:created xsi:type="dcterms:W3CDTF">2025-03-02T00:32:00Z</dcterms:created>
  <dcterms:modified xsi:type="dcterms:W3CDTF">2025-03-02T00:32:00Z</dcterms:modified>
</cp:coreProperties>
</file>