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AD8" w:rsidP="001B2A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FNSSUP602 Manage official complaints procedures and proceedings</w:t>
      </w:r>
      <w:r>
        <w:fldChar w:fldCharType="end"/>
      </w:r>
    </w:p>
    <w:p w:rsidR="001B2AD8" w:rsidP="001B2AD8">
      <w:pPr>
        <w:pStyle w:val="Version"/>
        <w:sectPr w:rsidSect="00E328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E32802" w:rsidP="00E32802">
      <w:pPr>
        <w:pStyle w:val="SuperHeading"/>
      </w:pPr>
      <w:r w:rsidRPr="00E32802">
        <w:t>Assessment Requirements for FNSSUP602 Manage official complaints procedures and proceedings</w:t>
      </w:r>
    </w:p>
    <w:p w:rsidR="00000000" w:rsidRPr="00E32802" w:rsidP="00E32802">
      <w:pPr>
        <w:pStyle w:val="Heading1"/>
      </w:pPr>
      <w:bookmarkStart w:id="1" w:name="O_707944"/>
      <w:bookmarkEnd w:id="1"/>
      <w:r w:rsidRPr="00E328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328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802" w:rsidP="00E32802">
            <w:pPr>
              <w:pStyle w:val="BodyText"/>
            </w:pPr>
            <w:r w:rsidRPr="00E328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02">
            <w:pPr>
              <w:pStyle w:val="BodyText"/>
              <w:rPr>
                <w:lang w:val="en-NZ"/>
              </w:rPr>
            </w:pPr>
            <w:r w:rsidRPr="00E32802">
              <w:rPr>
                <w:rStyle w:val="SpecialBold"/>
              </w:rPr>
              <w:t>Comments</w:t>
            </w:r>
          </w:p>
        </w:tc>
      </w:tr>
      <w:tr w:rsidTr="00E328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02">
            <w:pPr>
              <w:pStyle w:val="BodyText"/>
              <w:rPr>
                <w:lang w:val="en-NZ"/>
              </w:rPr>
            </w:pPr>
            <w:r w:rsidRPr="00E328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802" w:rsidP="00E32802">
            <w:pPr>
              <w:pStyle w:val="BodyText"/>
            </w:pPr>
            <w:r w:rsidRPr="00E32802">
              <w:t>This version first released with FNS Financial Services Training Package Version 1.0.</w:t>
            </w:r>
          </w:p>
        </w:tc>
      </w:tr>
    </w:tbl>
    <w:p w:rsidR="00000000" w:rsidRPr="00E32802" w:rsidP="00E32802">
      <w:pPr>
        <w:pStyle w:val="BodyText"/>
      </w:pPr>
    </w:p>
    <w:p w:rsidR="00000000" w:rsidRPr="00E32802" w:rsidP="00E32802">
      <w:pPr>
        <w:pStyle w:val="AllowPageBreak"/>
      </w:pPr>
    </w:p>
    <w:p w:rsidR="00000000" w:rsidRPr="00E32802" w:rsidP="00E32802">
      <w:pPr>
        <w:pStyle w:val="Heading1"/>
      </w:pPr>
      <w:bookmarkStart w:id="2" w:name="O_707945"/>
      <w:bookmarkEnd w:id="2"/>
      <w:r w:rsidRPr="00E32802">
        <w:t>Performance Evidence</w:t>
      </w:r>
    </w:p>
    <w:p w:rsidR="00000000" w:rsidRPr="00E32802" w:rsidP="001B2AD8">
      <w:pPr>
        <w:pStyle w:val="BodyText"/>
      </w:pPr>
      <w:r w:rsidRPr="00E32802">
        <w:t>Evidence of the ability to:</w:t>
      </w:r>
    </w:p>
    <w:p w:rsidR="00000000" w:rsidRPr="00E32802" w:rsidP="00E32802">
      <w:pPr>
        <w:pStyle w:val="ListBullet"/>
      </w:pPr>
      <w:r w:rsidRPr="00E32802">
        <w:t>audit internal complaints procedures and identify areas of non-compliance</w:t>
      </w:r>
    </w:p>
    <w:p w:rsidR="00000000" w:rsidRPr="00E32802" w:rsidP="00E32802">
      <w:pPr>
        <w:pStyle w:val="ListBullet"/>
      </w:pPr>
      <w:r w:rsidRPr="00E32802">
        <w:t>assess management of complaints procedures and proceedings</w:t>
      </w:r>
    </w:p>
    <w:p w:rsidR="00000000" w:rsidRPr="00E32802" w:rsidP="00E32802">
      <w:pPr>
        <w:pStyle w:val="ListBullet"/>
      </w:pPr>
      <w:r w:rsidRPr="00E32802">
        <w:t>provide conciliation in complaints disputes</w:t>
      </w:r>
    </w:p>
    <w:p w:rsidR="00000000" w:rsidRPr="00E32802" w:rsidP="00E32802">
      <w:pPr>
        <w:pStyle w:val="ListBullet"/>
      </w:pPr>
      <w:r w:rsidRPr="00E32802">
        <w:t>represent trustees in</w:t>
      </w:r>
      <w:r w:rsidRPr="00E32802">
        <w:t xml:space="preserve"> formal external proceedings and implement findings of external proceedings</w:t>
      </w:r>
    </w:p>
    <w:p w:rsidR="00000000" w:rsidRPr="00E32802" w:rsidP="00E32802">
      <w:pPr>
        <w:pStyle w:val="ListBullet"/>
      </w:pPr>
      <w:r w:rsidRPr="00E32802">
        <w:t>effectively work with the Superannuation Complaints Tribunal (SCT) and other external dispute bodies.</w:t>
      </w:r>
    </w:p>
    <w:p w:rsidR="00000000" w:rsidRPr="00E32802" w:rsidP="00E32802">
      <w:pPr>
        <w:pStyle w:val="BodyText"/>
      </w:pPr>
    </w:p>
    <w:p w:rsidR="00000000" w:rsidRPr="00E32802" w:rsidP="001B2AD8">
      <w:pPr>
        <w:pStyle w:val="BodyText"/>
      </w:pPr>
      <w:r w:rsidRPr="00E32802">
        <w:t>Note: If a specific volume or frequency is not stated, then evidence must be provided at least once.</w:t>
      </w:r>
    </w:p>
    <w:p w:rsidR="00000000" w:rsidRPr="00E32802" w:rsidP="00E32802">
      <w:pPr>
        <w:pStyle w:val="Heading1"/>
      </w:pPr>
      <w:bookmarkStart w:id="3" w:name="O_707946"/>
      <w:bookmarkEnd w:id="3"/>
      <w:r w:rsidRPr="00E32802">
        <w:t>Knowledge Evidence</w:t>
      </w:r>
    </w:p>
    <w:p w:rsidR="00000000" w:rsidRPr="00E32802" w:rsidP="001B2AD8">
      <w:pPr>
        <w:pStyle w:val="BodyText"/>
      </w:pPr>
      <w:r w:rsidRPr="00E32802">
        <w:t>To complete the unit requirements safely and effectively, the individual must:</w:t>
      </w:r>
    </w:p>
    <w:p w:rsidR="00000000" w:rsidRPr="00E32802" w:rsidP="00E32802">
      <w:pPr>
        <w:pStyle w:val="ListBullet"/>
      </w:pPr>
      <w:r w:rsidRPr="00E32802">
        <w:t>describe the key features, compliance a</w:t>
      </w:r>
      <w:r w:rsidRPr="00E32802">
        <w:t>nd reporting requirements of the:</w:t>
      </w:r>
    </w:p>
    <w:p w:rsidR="00000000" w:rsidRPr="00E32802" w:rsidP="00E32802">
      <w:pPr>
        <w:pStyle w:val="ListBullet2"/>
      </w:pPr>
      <w:r w:rsidRPr="00E32802">
        <w:t>Superannuation (Resolution of Complaints) Act</w:t>
      </w:r>
    </w:p>
    <w:p w:rsidR="00000000" w:rsidRPr="00E32802" w:rsidP="00E32802">
      <w:pPr>
        <w:pStyle w:val="ListBullet2"/>
      </w:pPr>
      <w:r w:rsidRPr="00E32802">
        <w:t>Superannuation Industry (Supervision) (SIS) Act</w:t>
      </w:r>
    </w:p>
    <w:p w:rsidR="00000000" w:rsidRPr="00E32802" w:rsidP="00E32802">
      <w:pPr>
        <w:pStyle w:val="ListBullet"/>
      </w:pPr>
      <w:r w:rsidRPr="00E32802">
        <w:t>identify timeframe requirements for compliance in complaints procedures</w:t>
      </w:r>
    </w:p>
    <w:p w:rsidR="00000000" w:rsidRPr="00E32802" w:rsidP="00E32802">
      <w:pPr>
        <w:pStyle w:val="ListBullet"/>
      </w:pPr>
      <w:r w:rsidRPr="00E32802">
        <w:t>outline compliance responsibilities for complaints doc</w:t>
      </w:r>
      <w:r w:rsidRPr="00E32802">
        <w:t>umentation</w:t>
      </w:r>
    </w:p>
    <w:p w:rsidR="00000000" w:rsidRPr="00E32802" w:rsidP="00E32802">
      <w:pPr>
        <w:pStyle w:val="ListBullet"/>
      </w:pPr>
      <w:r w:rsidRPr="00E32802">
        <w:t>describe key features of</w:t>
      </w:r>
    </w:p>
    <w:p w:rsidR="00000000" w:rsidRPr="00E32802" w:rsidP="00E32802">
      <w:pPr>
        <w:pStyle w:val="ListBullet2"/>
      </w:pPr>
      <w:r w:rsidRPr="00E32802">
        <w:t>organisational standards and guidelines for handling complaints</w:t>
      </w:r>
    </w:p>
    <w:p w:rsidR="00000000" w:rsidRPr="00E32802" w:rsidP="00E32802">
      <w:pPr>
        <w:pStyle w:val="ListBullet2"/>
      </w:pPr>
      <w:r w:rsidRPr="00E32802">
        <w:t>organisational information, documentation and communication systems</w:t>
      </w:r>
    </w:p>
    <w:p w:rsidR="00000000" w:rsidRPr="00E32802" w:rsidP="00E32802">
      <w:pPr>
        <w:pStyle w:val="ListBullet"/>
      </w:pPr>
      <w:r w:rsidRPr="00E32802">
        <w:t>discuss legal implications of non-compliance in complaints procedures</w:t>
      </w:r>
    </w:p>
    <w:p w:rsidR="00000000" w:rsidRPr="00E32802" w:rsidP="00E32802">
      <w:pPr>
        <w:pStyle w:val="ListBullet"/>
      </w:pPr>
      <w:r w:rsidRPr="00E32802">
        <w:t>describe key features of Australian Securities and Investments Commission (ASIC) guidelines for providing information</w:t>
      </w:r>
    </w:p>
    <w:p w:rsidR="00000000" w:rsidRPr="00E32802" w:rsidP="00E32802">
      <w:pPr>
        <w:pStyle w:val="ListBullet"/>
      </w:pPr>
      <w:r w:rsidRPr="00E32802">
        <w:t>describe the obligations of privacy legislation</w:t>
      </w:r>
    </w:p>
    <w:p w:rsidR="00000000" w:rsidRPr="00E32802" w:rsidP="00E32802">
      <w:pPr>
        <w:pStyle w:val="ListBullet"/>
      </w:pPr>
      <w:r w:rsidRPr="00E32802">
        <w:t>explain the procedure and requirements for SCT</w:t>
      </w:r>
    </w:p>
    <w:p w:rsidR="00000000" w:rsidRPr="00E32802" w:rsidP="00E32802">
      <w:pPr>
        <w:pStyle w:val="ListBullet"/>
      </w:pPr>
      <w:r w:rsidRPr="00E32802">
        <w:t>discuss risk management strategies.</w:t>
      </w:r>
    </w:p>
    <w:p w:rsidR="00000000" w:rsidRPr="00E32802" w:rsidP="00E32802">
      <w:pPr>
        <w:pStyle w:val="AllowPageBreak"/>
      </w:pPr>
    </w:p>
    <w:p w:rsidR="00000000" w:rsidRPr="00E32802" w:rsidP="00E32802">
      <w:pPr>
        <w:pStyle w:val="Heading1"/>
      </w:pPr>
      <w:bookmarkStart w:id="4" w:name="O_707948"/>
      <w:bookmarkEnd w:id="4"/>
      <w:r w:rsidRPr="00E32802">
        <w:t>Assessment Conditions</w:t>
      </w:r>
    </w:p>
    <w:p w:rsidR="00000000" w:rsidRPr="00E32802" w:rsidP="001B2AD8">
      <w:pPr>
        <w:pStyle w:val="BodyText"/>
      </w:pPr>
      <w:r w:rsidRPr="00E32802">
        <w:t>Assessment must be conducted in a safe environment where evidence gathered demonstrates consistent performance of typical activities experienced in the superannuation field of work and include access to:</w:t>
      </w:r>
    </w:p>
    <w:p w:rsidR="00000000" w:rsidRPr="00E32802" w:rsidP="00E32802">
      <w:pPr>
        <w:pStyle w:val="ListBullet"/>
      </w:pPr>
      <w:r w:rsidRPr="00E32802">
        <w:t>common office equip</w:t>
      </w:r>
      <w:r w:rsidRPr="00E32802">
        <w:t>ment, technology, software and consumables</w:t>
      </w:r>
    </w:p>
    <w:p w:rsidR="00000000" w:rsidRPr="00E32802" w:rsidP="00E32802">
      <w:pPr>
        <w:pStyle w:val="ListBullet"/>
      </w:pPr>
      <w:r w:rsidRPr="00E32802">
        <w:t>organisational financial records</w:t>
      </w:r>
    </w:p>
    <w:p w:rsidR="00000000" w:rsidRPr="00E32802" w:rsidP="00E32802">
      <w:pPr>
        <w:pStyle w:val="ListBullet"/>
      </w:pPr>
      <w:r w:rsidRPr="00E32802">
        <w:t>organisational policy and procedures.</w:t>
      </w:r>
    </w:p>
    <w:p w:rsidR="00000000" w:rsidRPr="00E32802" w:rsidP="00E32802">
      <w:pPr>
        <w:pStyle w:val="BodyText"/>
      </w:pPr>
    </w:p>
    <w:p w:rsidR="00000000" w:rsidRPr="00E32802" w:rsidP="001B2AD8">
      <w:pPr>
        <w:pStyle w:val="BodyText"/>
      </w:pPr>
      <w:r w:rsidRPr="00E32802">
        <w:t>Assessors must satisfy NVR/AQTF assessor requirements.</w:t>
      </w:r>
    </w:p>
    <w:p w:rsidR="00000000" w:rsidRPr="00E32802" w:rsidP="00E32802">
      <w:pPr>
        <w:pStyle w:val="Heading1"/>
      </w:pPr>
      <w:bookmarkStart w:id="5" w:name="O_707954"/>
      <w:bookmarkEnd w:id="5"/>
      <w:r w:rsidRPr="00E32802">
        <w:t>Links</w:t>
      </w:r>
    </w:p>
    <w:p w:rsidR="00000000" w:rsidRPr="00E32802" w:rsidP="001B2AD8">
      <w:pPr>
        <w:pStyle w:val="BodyText"/>
      </w:pPr>
      <w:r w:rsidRPr="00E328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C10B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32802" w:rsidP="00E32802"/>
    <w:sectPr w:rsidSect="00E328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8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802" w:rsidRPr="001B2AD8" w:rsidP="001B2A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8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D8" w:rsidP="00E328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2AD8" w:rsidP="00E328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2AD8" w:rsidP="00E328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8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802" w:rsidRPr="001B2AD8" w:rsidP="001B2A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8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D8" w:rsidRPr="002D2AF8" w:rsidP="00E328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FNSSUP602 Manage official complaints procedures and proceedings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1B2AD8" w:rsidP="00E328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A0C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B83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CC9D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8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8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8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8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8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8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8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8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8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8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8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802"/>
  </w:style>
  <w:style w:type="character" w:customStyle="1" w:styleId="Heading1Char">
    <w:name w:val="Heading 1 Char"/>
    <w:basedOn w:val="DefaultParagraphFont"/>
    <w:link w:val="Heading1"/>
    <w:rsid w:val="00E328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8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8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28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2802"/>
    <w:rPr>
      <w:b/>
      <w:spacing w:val="0"/>
    </w:rPr>
  </w:style>
  <w:style w:type="paragraph" w:styleId="ListBullet2">
    <w:name w:val="List Bullet 2"/>
    <w:basedOn w:val="List2"/>
    <w:rsid w:val="00E328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28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8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28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8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8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8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8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8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8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8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8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8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8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8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8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8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8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8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8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8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8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28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28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8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8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28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8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8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8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8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8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8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8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8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2802"/>
    <w:rPr>
      <w:i/>
    </w:rPr>
  </w:style>
  <w:style w:type="paragraph" w:styleId="Caption">
    <w:name w:val="caption"/>
    <w:basedOn w:val="BodyText"/>
    <w:next w:val="Normal"/>
    <w:qFormat/>
    <w:rsid w:val="00E328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8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8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802"/>
  </w:style>
  <w:style w:type="paragraph" w:styleId="TableofFigures">
    <w:name w:val="table of figures"/>
    <w:basedOn w:val="Normal"/>
    <w:next w:val="Normal"/>
    <w:semiHidden/>
    <w:rsid w:val="00E328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8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2802"/>
    <w:rPr>
      <w:rFonts w:ascii="Wingdings" w:hAnsi="Wingdings"/>
    </w:rPr>
  </w:style>
  <w:style w:type="paragraph" w:customStyle="1" w:styleId="TableHeading">
    <w:name w:val="Table Heading"/>
    <w:basedOn w:val="HeadingBase"/>
    <w:rsid w:val="00E328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802"/>
    <w:rPr>
      <w:color w:val="0033CC"/>
      <w:u w:val="none"/>
    </w:rPr>
  </w:style>
  <w:style w:type="paragraph" w:customStyle="1" w:styleId="BodyTextRight">
    <w:name w:val="Body Text Right"/>
    <w:basedOn w:val="BodyText"/>
    <w:rsid w:val="00E328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8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8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8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8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8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802"/>
    <w:rPr>
      <w:sz w:val="32"/>
    </w:rPr>
  </w:style>
  <w:style w:type="paragraph" w:customStyle="1" w:styleId="HeadingProcedure">
    <w:name w:val="Heading Procedure"/>
    <w:basedOn w:val="HeadingBase"/>
    <w:next w:val="Normal"/>
    <w:rsid w:val="00E328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802"/>
    <w:pPr>
      <w:spacing w:before="60" w:after="60"/>
    </w:pPr>
  </w:style>
  <w:style w:type="paragraph" w:styleId="ListContinue">
    <w:name w:val="List Continue"/>
    <w:basedOn w:val="List"/>
    <w:rsid w:val="00E32802"/>
    <w:pPr>
      <w:ind w:firstLine="0"/>
    </w:pPr>
  </w:style>
  <w:style w:type="paragraph" w:customStyle="1" w:styleId="ListNote">
    <w:name w:val="List Note"/>
    <w:basedOn w:val="List"/>
    <w:rsid w:val="00E328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8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8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802"/>
    <w:rPr>
      <w:rFonts w:ascii="Courier New" w:hAnsi="Courier New"/>
    </w:rPr>
  </w:style>
  <w:style w:type="paragraph" w:customStyle="1" w:styleId="NoteBullet">
    <w:name w:val="Note Bullet"/>
    <w:basedOn w:val="Note"/>
    <w:rsid w:val="00E328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8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8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8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8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28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8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802"/>
    <w:rPr>
      <w:b/>
      <w:smallCaps/>
    </w:rPr>
  </w:style>
  <w:style w:type="paragraph" w:customStyle="1" w:styleId="TableListNumber">
    <w:name w:val="Table List Number"/>
    <w:basedOn w:val="ListNumber"/>
    <w:rsid w:val="00E328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8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802"/>
    <w:pPr>
      <w:numPr>
        <w:numId w:val="9"/>
      </w:numPr>
    </w:pPr>
  </w:style>
  <w:style w:type="paragraph" w:customStyle="1" w:styleId="ListAlpha2">
    <w:name w:val="List Alpha 2"/>
    <w:basedOn w:val="List2"/>
    <w:rsid w:val="00E32802"/>
    <w:pPr>
      <w:numPr>
        <w:numId w:val="8"/>
      </w:numPr>
    </w:pPr>
  </w:style>
  <w:style w:type="paragraph" w:styleId="List2">
    <w:name w:val="List 2"/>
    <w:basedOn w:val="BodyText"/>
    <w:rsid w:val="00E328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8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8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8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8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8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2802"/>
    <w:pPr>
      <w:numPr>
        <w:numId w:val="4"/>
      </w:numPr>
    </w:pPr>
  </w:style>
  <w:style w:type="paragraph" w:styleId="ListContinue2">
    <w:name w:val="List Continue 2"/>
    <w:basedOn w:val="List2"/>
    <w:rsid w:val="00E32802"/>
    <w:pPr>
      <w:ind w:firstLine="0"/>
    </w:pPr>
  </w:style>
  <w:style w:type="paragraph" w:styleId="ListContinue3">
    <w:name w:val="List Continue 3"/>
    <w:basedOn w:val="List3"/>
    <w:rsid w:val="00E32802"/>
    <w:pPr>
      <w:ind w:left="1021" w:firstLine="0"/>
    </w:pPr>
  </w:style>
  <w:style w:type="paragraph" w:styleId="ListContinue4">
    <w:name w:val="List Continue 4"/>
    <w:basedOn w:val="List4"/>
    <w:rsid w:val="00E32802"/>
    <w:pPr>
      <w:ind w:firstLine="0"/>
    </w:pPr>
  </w:style>
  <w:style w:type="paragraph" w:styleId="ListContinue5">
    <w:name w:val="List Continue 5"/>
    <w:basedOn w:val="List5"/>
    <w:rsid w:val="00E32802"/>
    <w:pPr>
      <w:ind w:firstLine="0"/>
    </w:pPr>
  </w:style>
  <w:style w:type="paragraph" w:styleId="ListNumber3">
    <w:name w:val="List Number 3"/>
    <w:basedOn w:val="List3"/>
    <w:rsid w:val="00E32802"/>
    <w:pPr>
      <w:numPr>
        <w:numId w:val="5"/>
      </w:numPr>
    </w:pPr>
  </w:style>
  <w:style w:type="paragraph" w:styleId="ListNumber4">
    <w:name w:val="List Number 4"/>
    <w:basedOn w:val="List4"/>
    <w:rsid w:val="00E32802"/>
    <w:pPr>
      <w:numPr>
        <w:numId w:val="6"/>
      </w:numPr>
    </w:pPr>
  </w:style>
  <w:style w:type="paragraph" w:styleId="ListNumber5">
    <w:name w:val="List Number 5"/>
    <w:basedOn w:val="List5"/>
    <w:rsid w:val="00E32802"/>
    <w:pPr>
      <w:numPr>
        <w:numId w:val="7"/>
      </w:numPr>
    </w:pPr>
  </w:style>
  <w:style w:type="paragraph" w:styleId="BlockText">
    <w:name w:val="Block Text"/>
    <w:basedOn w:val="Normal"/>
    <w:rsid w:val="00E328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8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802"/>
    <w:rPr>
      <w:sz w:val="16"/>
      <w:vertAlign w:val="superscript"/>
    </w:rPr>
  </w:style>
  <w:style w:type="character" w:customStyle="1" w:styleId="Symbols">
    <w:name w:val="Symbols"/>
    <w:basedOn w:val="DefaultParagraphFont"/>
    <w:rsid w:val="00E32802"/>
    <w:rPr>
      <w:rFonts w:ascii="Symbol" w:hAnsi="Symbol"/>
    </w:rPr>
  </w:style>
  <w:style w:type="character" w:customStyle="1" w:styleId="MenuOptions">
    <w:name w:val="Menu Options"/>
    <w:basedOn w:val="DefaultParagraphFont"/>
    <w:rsid w:val="00E328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802"/>
    <w:rPr>
      <w:b/>
    </w:rPr>
  </w:style>
  <w:style w:type="character" w:customStyle="1" w:styleId="Underlined">
    <w:name w:val="Underlined"/>
    <w:basedOn w:val="DefaultParagraphFont"/>
    <w:rsid w:val="00E32802"/>
    <w:rPr>
      <w:u w:val="single"/>
    </w:rPr>
  </w:style>
  <w:style w:type="paragraph" w:customStyle="1" w:styleId="TableBodyTextRight">
    <w:name w:val="Table Body Text Right"/>
    <w:basedOn w:val="TableBodyText"/>
    <w:rsid w:val="00E328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802"/>
    <w:rPr>
      <w:sz w:val="18"/>
    </w:rPr>
  </w:style>
  <w:style w:type="paragraph" w:customStyle="1" w:styleId="BodySmallRight">
    <w:name w:val="Body Small Right"/>
    <w:basedOn w:val="BodyTextRight"/>
    <w:rsid w:val="00E32802"/>
    <w:rPr>
      <w:sz w:val="18"/>
      <w:szCs w:val="18"/>
    </w:rPr>
  </w:style>
  <w:style w:type="paragraph" w:customStyle="1" w:styleId="MarginEdition">
    <w:name w:val="Margin Edition"/>
    <w:basedOn w:val="MarginNote"/>
    <w:rsid w:val="00E328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802"/>
    <w:rPr>
      <w:sz w:val="2"/>
      <w:szCs w:val="2"/>
    </w:rPr>
  </w:style>
  <w:style w:type="character" w:customStyle="1" w:styleId="Small">
    <w:name w:val="Small"/>
    <w:basedOn w:val="DefaultParagraphFont"/>
    <w:rsid w:val="00E32802"/>
    <w:rPr>
      <w:sz w:val="16"/>
    </w:rPr>
  </w:style>
  <w:style w:type="paragraph" w:customStyle="1" w:styleId="WideTable">
    <w:name w:val="Wide Table"/>
    <w:basedOn w:val="Normal"/>
    <w:rsid w:val="00E328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802"/>
  </w:style>
  <w:style w:type="paragraph" w:styleId="Quote">
    <w:name w:val="Quote"/>
    <w:basedOn w:val="Heading1"/>
    <w:link w:val="QuoteChar"/>
    <w:qFormat/>
    <w:rsid w:val="00E328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8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802"/>
    <w:pPr>
      <w:pageBreakBefore/>
    </w:pPr>
  </w:style>
  <w:style w:type="paragraph" w:customStyle="1" w:styleId="Border">
    <w:name w:val="Border"/>
    <w:basedOn w:val="Normal"/>
    <w:qFormat/>
    <w:rsid w:val="00E328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8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8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8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8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8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8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8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8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802"/>
    <w:rPr>
      <w:u w:val="single"/>
    </w:rPr>
  </w:style>
  <w:style w:type="character" w:customStyle="1" w:styleId="BoldandItalics">
    <w:name w:val="Bold and Italics"/>
    <w:qFormat/>
    <w:rsid w:val="00E32802"/>
    <w:rPr>
      <w:b/>
      <w:i/>
      <w:u w:val="none"/>
    </w:rPr>
  </w:style>
  <w:style w:type="paragraph" w:styleId="BalloonText">
    <w:name w:val="Balloon Text"/>
    <w:basedOn w:val="Normal"/>
    <w:link w:val="BalloonTextChar"/>
    <w:rsid w:val="00E328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8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8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8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8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8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802"/>
    <w:pPr>
      <w:spacing w:before="0" w:after="0"/>
    </w:pPr>
  </w:style>
  <w:style w:type="paragraph" w:customStyle="1" w:styleId="BodyTextBold">
    <w:name w:val="Body Text Bold"/>
    <w:basedOn w:val="BodyText"/>
    <w:qFormat/>
    <w:rsid w:val="00E32802"/>
    <w:rPr>
      <w:b/>
    </w:rPr>
  </w:style>
  <w:style w:type="character" w:styleId="Hyperlink">
    <w:name w:val="Hyperlink"/>
    <w:basedOn w:val="DefaultParagraphFont"/>
    <w:uiPriority w:val="99"/>
    <w:unhideWhenUsed/>
    <w:rsid w:val="001B2A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2183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FNSSUP602 Manage official complaints procedures and proceedings</dc:title>
  <dc:subject>Submitted</dc:subject>
  <dc:creator>PwC’s Skills for Australia</dc:creator>
  <cp:keywords>Release:</cp:keywords>
  <dc:description>Review Date: 12 April 2008</dc:description>
  <cp:lastModifiedBy>HSD_TPCMSd.prod</cp:lastModifiedBy>
  <cp:revision>3</cp:revision>
  <dcterms:created xsi:type="dcterms:W3CDTF">2020-06-30T16:37:00Z</dcterms:created>
  <dcterms:modified xsi:type="dcterms:W3CDTF">2020-06-30T16:37:00Z</dcterms:modified>
</cp:coreProperties>
</file>