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BC4" w:rsidP="00D81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FNSSUP516 Manage compliance with operational guidelines in superannuation organisations</w:t>
      </w:r>
      <w:r>
        <w:fldChar w:fldCharType="end"/>
      </w:r>
    </w:p>
    <w:p w:rsidR="00D81BC4" w:rsidP="00D81BC4">
      <w:pPr>
        <w:pStyle w:val="Version"/>
        <w:sectPr w:rsidSect="00284E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E92" w:rsidP="00284E92">
      <w:pPr>
        <w:pStyle w:val="SuperHeading"/>
      </w:pPr>
      <w:r w:rsidRPr="00284E92">
        <w:t>Assessment Requirements for FNSSUP516 Manage compliance with operational guidelines in superannuation organisations</w:t>
      </w:r>
    </w:p>
    <w:p w:rsidR="00000000" w:rsidRPr="00284E92" w:rsidP="00284E92">
      <w:pPr>
        <w:pStyle w:val="Heading1"/>
      </w:pPr>
      <w:bookmarkStart w:id="1" w:name="O_1134085"/>
      <w:bookmarkEnd w:id="1"/>
      <w:r w:rsidRPr="00284E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84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E92" w:rsidP="00284E92">
            <w:pPr>
              <w:pStyle w:val="BodyText"/>
            </w:pPr>
            <w:r w:rsidRPr="00284E9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E92">
            <w:pPr>
              <w:pStyle w:val="BodyText"/>
              <w:rPr>
                <w:lang w:val="en-NZ"/>
              </w:rPr>
            </w:pPr>
            <w:r w:rsidRPr="00284E92">
              <w:rPr>
                <w:rStyle w:val="SpecialBold"/>
              </w:rPr>
              <w:t>Comments</w:t>
            </w:r>
          </w:p>
        </w:tc>
      </w:tr>
      <w:tr w:rsidTr="00284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E92">
            <w:pPr>
              <w:pStyle w:val="BodyText"/>
              <w:rPr>
                <w:lang w:val="en-NZ"/>
              </w:rPr>
            </w:pPr>
            <w:r w:rsidRPr="00284E9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E92" w:rsidP="00284E92">
            <w:pPr>
              <w:pStyle w:val="BodyText"/>
            </w:pPr>
            <w:r w:rsidRPr="00284E92">
              <w:t>This version first released with FNS Financial Services Training Package Version 5.0.</w:t>
            </w:r>
          </w:p>
        </w:tc>
      </w:tr>
    </w:tbl>
    <w:p w:rsidR="00000000" w:rsidRPr="00284E92" w:rsidP="00284E92">
      <w:pPr>
        <w:pStyle w:val="BodyText"/>
      </w:pPr>
    </w:p>
    <w:p w:rsidR="00000000" w:rsidRPr="00284E92" w:rsidP="00284E92">
      <w:pPr>
        <w:pStyle w:val="AllowPageBreak"/>
      </w:pPr>
    </w:p>
    <w:p w:rsidR="00000000" w:rsidRPr="00284E92" w:rsidP="00284E92">
      <w:pPr>
        <w:pStyle w:val="Heading1"/>
      </w:pPr>
      <w:bookmarkStart w:id="2" w:name="O_1134088"/>
      <w:bookmarkEnd w:id="2"/>
      <w:r w:rsidRPr="00284E92">
        <w:t>Performance Evidence</w:t>
      </w:r>
    </w:p>
    <w:p w:rsidR="00000000" w:rsidRPr="00284E92" w:rsidP="00D81BC4">
      <w:pPr>
        <w:pStyle w:val="BodyText"/>
      </w:pPr>
      <w:r w:rsidRPr="00284E92">
        <w:t>The candidate must demonstrate the ability to complete the tasks outlined in the elements, performance criteria and foundation s</w:t>
      </w:r>
      <w:r w:rsidRPr="00284E92">
        <w:t>kills of this unit, including evidence of the ability to:</w:t>
      </w:r>
    </w:p>
    <w:p w:rsidR="00000000" w:rsidRPr="00284E92" w:rsidP="00284E92">
      <w:pPr>
        <w:pStyle w:val="ListBullet"/>
      </w:pPr>
      <w:r w:rsidRPr="00284E92">
        <w:t>manage compliance with operational guidelines in a superannuation organisation on at least three occasions.</w:t>
      </w:r>
    </w:p>
    <w:p w:rsidR="00000000" w:rsidRPr="00284E92" w:rsidP="00284E92">
      <w:pPr>
        <w:pStyle w:val="List"/>
      </w:pPr>
    </w:p>
    <w:p w:rsidR="00000000" w:rsidRPr="00284E92" w:rsidP="00D81BC4">
      <w:pPr>
        <w:pStyle w:val="BodyText"/>
      </w:pPr>
      <w:r w:rsidRPr="00284E92">
        <w:t>In the course of the above, the candidate must:</w:t>
      </w:r>
    </w:p>
    <w:p w:rsidR="00000000" w:rsidRPr="00284E92" w:rsidP="00284E92">
      <w:pPr>
        <w:pStyle w:val="ListBullet"/>
      </w:pPr>
      <w:r w:rsidRPr="00284E92">
        <w:t>identify and address factors that have the potential to inhibit performance of staff, systems and/or resources</w:t>
      </w:r>
    </w:p>
    <w:p w:rsidR="00000000" w:rsidRPr="00284E92" w:rsidP="00284E92">
      <w:pPr>
        <w:pStyle w:val="ListBullet"/>
      </w:pPr>
      <w:r w:rsidRPr="00284E92">
        <w:t>monitor operational procedures and guidelines against organisational objectives, and relevant legislation and codes of practice</w:t>
      </w:r>
    </w:p>
    <w:p w:rsidR="00000000" w:rsidRPr="00284E92" w:rsidP="00284E92">
      <w:pPr>
        <w:pStyle w:val="ListBullet"/>
      </w:pPr>
      <w:r w:rsidRPr="00284E92">
        <w:t>brief staff about</w:t>
      </w:r>
      <w:r w:rsidRPr="00284E92">
        <w:t xml:space="preserve"> operational guidelines and counsel when breaches are identified</w:t>
      </w:r>
    </w:p>
    <w:p w:rsidR="00000000" w:rsidRPr="00284E92" w:rsidP="00284E92">
      <w:pPr>
        <w:pStyle w:val="ListBullet"/>
      </w:pPr>
      <w:r w:rsidRPr="00284E92">
        <w:t>implement and monitor performance measurement systems</w:t>
      </w:r>
    </w:p>
    <w:p w:rsidR="00000000" w:rsidRPr="00284E92" w:rsidP="00284E92">
      <w:pPr>
        <w:pStyle w:val="ListBullet"/>
      </w:pPr>
      <w:r w:rsidRPr="00284E92">
        <w:t>evaluate staff compliance with fund requirements and operational guidelines and make recommendations as required.</w:t>
      </w:r>
    </w:p>
    <w:p w:rsidR="00000000" w:rsidRPr="00284E92" w:rsidP="00284E92">
      <w:pPr>
        <w:pStyle w:val="AllowPageBreak"/>
      </w:pPr>
    </w:p>
    <w:p w:rsidR="00000000" w:rsidRPr="00284E92" w:rsidP="00284E92">
      <w:pPr>
        <w:pStyle w:val="Heading1"/>
      </w:pPr>
      <w:bookmarkStart w:id="3" w:name="O_1134087"/>
      <w:bookmarkEnd w:id="3"/>
      <w:r w:rsidRPr="00284E92">
        <w:t>Know</w:t>
      </w:r>
      <w:r w:rsidRPr="00284E92">
        <w:t>ledge Evidence</w:t>
      </w:r>
    </w:p>
    <w:p w:rsidR="00000000" w:rsidRPr="00284E92" w:rsidP="00D81BC4">
      <w:pPr>
        <w:pStyle w:val="BodyText"/>
      </w:pPr>
      <w:r w:rsidRPr="00284E92">
        <w:t>The candidate must be able to demonstrate knowledge to complete the tasks outlined in the elements, performance criteria and foundation skills of this unit, including knowledge of:</w:t>
      </w:r>
    </w:p>
    <w:p w:rsidR="00000000" w:rsidRPr="00284E92" w:rsidP="00284E92">
      <w:pPr>
        <w:pStyle w:val="ListBullet"/>
      </w:pPr>
      <w:r w:rsidRPr="00284E92">
        <w:t>industry Acts, regulations and codes of practice relating t</w:t>
      </w:r>
      <w:r w:rsidRPr="00284E92">
        <w:t>o supervising, implementing and monitoring operational guidelines, including:</w:t>
      </w:r>
    </w:p>
    <w:p w:rsidR="00000000" w:rsidRPr="00284E92" w:rsidP="00284E92">
      <w:pPr>
        <w:pStyle w:val="ListBullet2"/>
      </w:pPr>
      <w:r w:rsidRPr="00284E92">
        <w:t>obligations of the organisation under data protection and privacy laws</w:t>
      </w:r>
    </w:p>
    <w:p w:rsidR="00000000" w:rsidRPr="00284E92" w:rsidP="00284E92">
      <w:pPr>
        <w:pStyle w:val="ListBullet"/>
      </w:pPr>
      <w:r w:rsidRPr="00284E92">
        <w:t>legislative and regulatory requirements required to be followed when providing factual information or gen</w:t>
      </w:r>
      <w:r w:rsidRPr="00284E92">
        <w:t>eral advice in superannuation</w:t>
      </w:r>
    </w:p>
    <w:p w:rsidR="00000000" w:rsidRPr="00284E92" w:rsidP="00284E92">
      <w:pPr>
        <w:pStyle w:val="ListBullet"/>
      </w:pPr>
      <w:r w:rsidRPr="00284E92">
        <w:t>organisational operational guidelines relating to managing superannuation, including service standards and performance measures of key positions, personnel, job descriptions and authorities</w:t>
      </w:r>
    </w:p>
    <w:p w:rsidR="00000000" w:rsidRPr="00284E92" w:rsidP="00284E92">
      <w:pPr>
        <w:pStyle w:val="ListBullet"/>
      </w:pPr>
      <w:r w:rsidRPr="00284E92">
        <w:t>organisational systems and resource requirements relating to monitoring operational guidelines</w:t>
      </w:r>
    </w:p>
    <w:p w:rsidR="00000000" w:rsidRPr="00284E92" w:rsidP="00284E92">
      <w:pPr>
        <w:pStyle w:val="ListBullet"/>
      </w:pPr>
      <w:r w:rsidRPr="00284E92">
        <w:t>organisational requirements relating to:</w:t>
      </w:r>
    </w:p>
    <w:p w:rsidR="00000000" w:rsidRPr="00284E92" w:rsidP="00284E92">
      <w:pPr>
        <w:pStyle w:val="ListBullet2"/>
      </w:pPr>
      <w:r w:rsidRPr="00284E92">
        <w:t>administrative processes and systems</w:t>
      </w:r>
    </w:p>
    <w:p w:rsidR="00000000" w:rsidRPr="00284E92" w:rsidP="00284E92">
      <w:pPr>
        <w:pStyle w:val="ListBullet2"/>
      </w:pPr>
      <w:r w:rsidRPr="00284E92">
        <w:t>marketing and advertising processes</w:t>
      </w:r>
    </w:p>
    <w:p w:rsidR="00000000" w:rsidRPr="00284E92" w:rsidP="00284E92">
      <w:pPr>
        <w:pStyle w:val="ListBullet2"/>
      </w:pPr>
      <w:r w:rsidRPr="00284E92">
        <w:t xml:space="preserve">documentation systems, including registry and </w:t>
      </w:r>
      <w:r w:rsidRPr="00284E92">
        <w:t>library processes</w:t>
      </w:r>
    </w:p>
    <w:p w:rsidR="00000000" w:rsidRPr="00284E92" w:rsidP="00284E92">
      <w:pPr>
        <w:pStyle w:val="ListBullet2"/>
      </w:pPr>
      <w:r w:rsidRPr="00284E92">
        <w:t>human resource procedures</w:t>
      </w:r>
    </w:p>
    <w:p w:rsidR="00000000" w:rsidRPr="00284E92" w:rsidP="00284E92">
      <w:pPr>
        <w:pStyle w:val="ListBullet2"/>
      </w:pPr>
      <w:r w:rsidRPr="00284E92">
        <w:t>ethical standards</w:t>
      </w:r>
    </w:p>
    <w:p w:rsidR="00000000" w:rsidRPr="00284E92" w:rsidP="00284E92">
      <w:pPr>
        <w:pStyle w:val="ListBullet"/>
      </w:pPr>
      <w:r w:rsidRPr="00284E92">
        <w:t>organisational information technology systems, and support resources and mechanisms</w:t>
      </w:r>
    </w:p>
    <w:p w:rsidR="00000000" w:rsidRPr="00284E92" w:rsidP="00284E92">
      <w:pPr>
        <w:pStyle w:val="ListBullet"/>
      </w:pPr>
      <w:r w:rsidRPr="00284E92">
        <w:t>fraud deterrence practices</w:t>
      </w:r>
    </w:p>
    <w:p w:rsidR="00000000" w:rsidRPr="00284E92" w:rsidP="00284E92">
      <w:pPr>
        <w:pStyle w:val="ListBullet"/>
      </w:pPr>
      <w:r w:rsidRPr="00284E92">
        <w:t>sections of operational guidelines relevant to clients, including:</w:t>
      </w:r>
    </w:p>
    <w:p w:rsidR="00000000" w:rsidRPr="00284E92" w:rsidP="00284E92">
      <w:pPr>
        <w:pStyle w:val="ListBullet2"/>
      </w:pPr>
      <w:r w:rsidRPr="00284E92">
        <w:t>client rights</w:t>
      </w:r>
    </w:p>
    <w:p w:rsidR="00000000" w:rsidRPr="00284E92" w:rsidP="00284E92">
      <w:pPr>
        <w:pStyle w:val="ListBullet2"/>
      </w:pPr>
      <w:r w:rsidRPr="00284E92">
        <w:t>performance standards</w:t>
      </w:r>
    </w:p>
    <w:p w:rsidR="00000000" w:rsidRPr="00284E92" w:rsidP="00284E92">
      <w:pPr>
        <w:pStyle w:val="ListBullet2"/>
      </w:pPr>
      <w:r w:rsidRPr="00284E92">
        <w:t>complaint procedures.</w:t>
      </w:r>
    </w:p>
    <w:p w:rsidR="00000000" w:rsidRPr="00284E92" w:rsidP="00284E92">
      <w:pPr>
        <w:pStyle w:val="AllowPageBreak"/>
      </w:pPr>
    </w:p>
    <w:p w:rsidR="00000000" w:rsidRPr="00284E92" w:rsidP="00284E92">
      <w:pPr>
        <w:pStyle w:val="Heading1"/>
      </w:pPr>
      <w:bookmarkStart w:id="4" w:name="O_1134086"/>
      <w:bookmarkEnd w:id="4"/>
      <w:r w:rsidRPr="00284E92">
        <w:t>Assessment Conditions</w:t>
      </w:r>
    </w:p>
    <w:p w:rsidR="00000000" w:rsidRPr="00284E92" w:rsidP="00D81BC4">
      <w:pPr>
        <w:pStyle w:val="BodyText"/>
      </w:pPr>
      <w:r w:rsidRPr="00284E92">
        <w:t>Skills in this unit must be demonstrated in a workplace or simulated environment where the conditions are typical of those in a working environment in this industry.</w:t>
      </w:r>
    </w:p>
    <w:p w:rsidR="00000000" w:rsidRPr="00284E92" w:rsidP="00D81BC4">
      <w:pPr>
        <w:pStyle w:val="BodyText"/>
      </w:pPr>
      <w:r w:rsidRPr="00284E92">
        <w:t>This includes access to:</w:t>
      </w:r>
    </w:p>
    <w:p w:rsidR="00000000" w:rsidRPr="00284E92" w:rsidP="00284E92">
      <w:pPr>
        <w:pStyle w:val="ListBullet"/>
      </w:pPr>
      <w:r w:rsidRPr="00284E92">
        <w:t>organisational equipment, technology, software and consumables</w:t>
      </w:r>
    </w:p>
    <w:p w:rsidR="00000000" w:rsidRPr="00284E92" w:rsidP="00284E92">
      <w:pPr>
        <w:pStyle w:val="ListBullet"/>
      </w:pPr>
      <w:r w:rsidRPr="00284E92">
        <w:t>organisational financial records</w:t>
      </w:r>
    </w:p>
    <w:p w:rsidR="00000000" w:rsidRPr="00284E92" w:rsidP="00284E92">
      <w:pPr>
        <w:pStyle w:val="ListBullet"/>
      </w:pPr>
      <w:r w:rsidRPr="00284E92">
        <w:t>organisational policies and procedures.</w:t>
      </w:r>
    </w:p>
    <w:p w:rsidR="00000000" w:rsidRPr="00284E92" w:rsidP="00284E92">
      <w:pPr>
        <w:pStyle w:val="List"/>
      </w:pPr>
    </w:p>
    <w:p w:rsidR="00000000" w:rsidRPr="00284E92" w:rsidP="00D81BC4">
      <w:pPr>
        <w:pStyle w:val="BodyText"/>
      </w:pPr>
      <w:r w:rsidRPr="00284E92">
        <w:t>Assessors of this unit must satisfy the requirements for assessors in applicable vocational e</w:t>
      </w:r>
      <w:r w:rsidRPr="00284E92">
        <w:t>ducation and training legislation, frameworks and/or standards.</w:t>
      </w:r>
    </w:p>
    <w:p w:rsidR="00000000" w:rsidRPr="00284E92" w:rsidP="00284E92">
      <w:pPr>
        <w:pStyle w:val="Heading1"/>
      </w:pPr>
      <w:bookmarkStart w:id="5" w:name="O_1134084"/>
      <w:bookmarkEnd w:id="5"/>
      <w:r w:rsidRPr="00284E92">
        <w:t>Links</w:t>
      </w:r>
    </w:p>
    <w:p w:rsidR="00000000" w:rsidRPr="00284E92" w:rsidP="00D81BC4">
      <w:pPr>
        <w:pStyle w:val="BodyText"/>
      </w:pPr>
      <w:r w:rsidRPr="00284E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B414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84E92" w:rsidP="00284E92"/>
    <w:sectPr w:rsidSect="00284E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E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E92" w:rsidRPr="00D81BC4" w:rsidP="00D81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E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BC4" w:rsidP="00284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1BC4" w:rsidP="00284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1BC4" w:rsidP="00284E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E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E92" w:rsidRPr="00D81BC4" w:rsidP="00D81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E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BC4" w:rsidRPr="002D2AF8" w:rsidP="00284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FNSSUP516 Manage compliance with operational guidelines in superannuation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81BC4" w:rsidP="00284E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4C4E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DC7F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5682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E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E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E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E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E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E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E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E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E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E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E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E92"/>
  </w:style>
  <w:style w:type="character" w:customStyle="1" w:styleId="Heading1Char">
    <w:name w:val="Heading 1 Char"/>
    <w:basedOn w:val="DefaultParagraphFont"/>
    <w:link w:val="Heading1"/>
    <w:rsid w:val="00284E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E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E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4E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4E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4E92"/>
    <w:rPr>
      <w:b/>
      <w:spacing w:val="0"/>
    </w:rPr>
  </w:style>
  <w:style w:type="paragraph" w:styleId="ListBullet2">
    <w:name w:val="List Bullet 2"/>
    <w:basedOn w:val="List2"/>
    <w:rsid w:val="00284E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4E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E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4E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E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E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E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E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E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E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E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E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E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E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E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E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E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4E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4E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E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E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4E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E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E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E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E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E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E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E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E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4E92"/>
    <w:rPr>
      <w:i/>
    </w:rPr>
  </w:style>
  <w:style w:type="paragraph" w:styleId="Caption">
    <w:name w:val="caption"/>
    <w:basedOn w:val="BodyText"/>
    <w:next w:val="Normal"/>
    <w:qFormat/>
    <w:rsid w:val="00284E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E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E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E92"/>
  </w:style>
  <w:style w:type="paragraph" w:styleId="TableofFigures">
    <w:name w:val="table of figures"/>
    <w:basedOn w:val="Normal"/>
    <w:next w:val="Normal"/>
    <w:semiHidden/>
    <w:rsid w:val="00284E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E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4E92"/>
    <w:rPr>
      <w:rFonts w:ascii="Wingdings" w:hAnsi="Wingdings"/>
    </w:rPr>
  </w:style>
  <w:style w:type="paragraph" w:customStyle="1" w:styleId="TableHeading">
    <w:name w:val="Table Heading"/>
    <w:basedOn w:val="HeadingBase"/>
    <w:rsid w:val="00284E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E92"/>
    <w:rPr>
      <w:color w:val="0033CC"/>
      <w:u w:val="none"/>
    </w:rPr>
  </w:style>
  <w:style w:type="paragraph" w:customStyle="1" w:styleId="BodyTextRight">
    <w:name w:val="Body Text Right"/>
    <w:basedOn w:val="BodyText"/>
    <w:rsid w:val="00284E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E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E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E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E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E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E92"/>
    <w:rPr>
      <w:sz w:val="32"/>
    </w:rPr>
  </w:style>
  <w:style w:type="paragraph" w:customStyle="1" w:styleId="HeadingProcedure">
    <w:name w:val="Heading Procedure"/>
    <w:basedOn w:val="HeadingBase"/>
    <w:next w:val="Normal"/>
    <w:rsid w:val="00284E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E92"/>
    <w:pPr>
      <w:spacing w:before="60" w:after="60"/>
    </w:pPr>
  </w:style>
  <w:style w:type="paragraph" w:styleId="ListContinue">
    <w:name w:val="List Continue"/>
    <w:basedOn w:val="List"/>
    <w:rsid w:val="00284E92"/>
    <w:pPr>
      <w:ind w:firstLine="0"/>
    </w:pPr>
  </w:style>
  <w:style w:type="paragraph" w:customStyle="1" w:styleId="ListNote">
    <w:name w:val="List Note"/>
    <w:basedOn w:val="List"/>
    <w:rsid w:val="00284E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E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E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E92"/>
    <w:rPr>
      <w:rFonts w:ascii="Courier New" w:hAnsi="Courier New"/>
    </w:rPr>
  </w:style>
  <w:style w:type="paragraph" w:customStyle="1" w:styleId="NoteBullet">
    <w:name w:val="Note Bullet"/>
    <w:basedOn w:val="Note"/>
    <w:rsid w:val="00284E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E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E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E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E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4E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E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E92"/>
    <w:rPr>
      <w:b/>
      <w:smallCaps/>
    </w:rPr>
  </w:style>
  <w:style w:type="paragraph" w:customStyle="1" w:styleId="TableListNumber">
    <w:name w:val="Table List Number"/>
    <w:basedOn w:val="ListNumber"/>
    <w:rsid w:val="00284E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E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E92"/>
    <w:pPr>
      <w:numPr>
        <w:numId w:val="9"/>
      </w:numPr>
    </w:pPr>
  </w:style>
  <w:style w:type="paragraph" w:customStyle="1" w:styleId="ListAlpha2">
    <w:name w:val="List Alpha 2"/>
    <w:basedOn w:val="List2"/>
    <w:rsid w:val="00284E92"/>
    <w:pPr>
      <w:numPr>
        <w:numId w:val="8"/>
      </w:numPr>
    </w:pPr>
  </w:style>
  <w:style w:type="paragraph" w:styleId="List2">
    <w:name w:val="List 2"/>
    <w:basedOn w:val="BodyText"/>
    <w:rsid w:val="00284E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E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E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E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E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E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4E92"/>
    <w:pPr>
      <w:numPr>
        <w:numId w:val="4"/>
      </w:numPr>
    </w:pPr>
  </w:style>
  <w:style w:type="paragraph" w:styleId="ListContinue2">
    <w:name w:val="List Continue 2"/>
    <w:basedOn w:val="List2"/>
    <w:rsid w:val="00284E92"/>
    <w:pPr>
      <w:ind w:firstLine="0"/>
    </w:pPr>
  </w:style>
  <w:style w:type="paragraph" w:styleId="ListContinue3">
    <w:name w:val="List Continue 3"/>
    <w:basedOn w:val="List3"/>
    <w:rsid w:val="00284E92"/>
    <w:pPr>
      <w:ind w:left="1021" w:firstLine="0"/>
    </w:pPr>
  </w:style>
  <w:style w:type="paragraph" w:styleId="ListContinue4">
    <w:name w:val="List Continue 4"/>
    <w:basedOn w:val="List4"/>
    <w:rsid w:val="00284E92"/>
    <w:pPr>
      <w:ind w:firstLine="0"/>
    </w:pPr>
  </w:style>
  <w:style w:type="paragraph" w:styleId="ListContinue5">
    <w:name w:val="List Continue 5"/>
    <w:basedOn w:val="List5"/>
    <w:rsid w:val="00284E92"/>
    <w:pPr>
      <w:ind w:firstLine="0"/>
    </w:pPr>
  </w:style>
  <w:style w:type="paragraph" w:styleId="ListNumber3">
    <w:name w:val="List Number 3"/>
    <w:basedOn w:val="List3"/>
    <w:rsid w:val="00284E92"/>
    <w:pPr>
      <w:numPr>
        <w:numId w:val="5"/>
      </w:numPr>
    </w:pPr>
  </w:style>
  <w:style w:type="paragraph" w:styleId="ListNumber4">
    <w:name w:val="List Number 4"/>
    <w:basedOn w:val="List4"/>
    <w:rsid w:val="00284E92"/>
    <w:pPr>
      <w:numPr>
        <w:numId w:val="6"/>
      </w:numPr>
    </w:pPr>
  </w:style>
  <w:style w:type="paragraph" w:styleId="ListNumber5">
    <w:name w:val="List Number 5"/>
    <w:basedOn w:val="List5"/>
    <w:rsid w:val="00284E92"/>
    <w:pPr>
      <w:numPr>
        <w:numId w:val="7"/>
      </w:numPr>
    </w:pPr>
  </w:style>
  <w:style w:type="paragraph" w:styleId="BlockText">
    <w:name w:val="Block Text"/>
    <w:basedOn w:val="Normal"/>
    <w:rsid w:val="00284E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E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E92"/>
    <w:rPr>
      <w:sz w:val="16"/>
      <w:vertAlign w:val="superscript"/>
    </w:rPr>
  </w:style>
  <w:style w:type="character" w:customStyle="1" w:styleId="Symbols">
    <w:name w:val="Symbols"/>
    <w:basedOn w:val="DefaultParagraphFont"/>
    <w:rsid w:val="00284E92"/>
    <w:rPr>
      <w:rFonts w:ascii="Symbol" w:hAnsi="Symbol"/>
    </w:rPr>
  </w:style>
  <w:style w:type="character" w:customStyle="1" w:styleId="MenuOptions">
    <w:name w:val="Menu Options"/>
    <w:basedOn w:val="DefaultParagraphFont"/>
    <w:rsid w:val="00284E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E92"/>
    <w:rPr>
      <w:b/>
    </w:rPr>
  </w:style>
  <w:style w:type="character" w:customStyle="1" w:styleId="Underlined">
    <w:name w:val="Underlined"/>
    <w:basedOn w:val="DefaultParagraphFont"/>
    <w:rsid w:val="00284E92"/>
    <w:rPr>
      <w:u w:val="single"/>
    </w:rPr>
  </w:style>
  <w:style w:type="paragraph" w:customStyle="1" w:styleId="TableBodyTextRight">
    <w:name w:val="Table Body Text Right"/>
    <w:basedOn w:val="TableBodyText"/>
    <w:rsid w:val="00284E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E92"/>
    <w:rPr>
      <w:sz w:val="18"/>
    </w:rPr>
  </w:style>
  <w:style w:type="paragraph" w:customStyle="1" w:styleId="BodySmallRight">
    <w:name w:val="Body Small Right"/>
    <w:basedOn w:val="BodyTextRight"/>
    <w:rsid w:val="00284E92"/>
    <w:rPr>
      <w:sz w:val="18"/>
      <w:szCs w:val="18"/>
    </w:rPr>
  </w:style>
  <w:style w:type="paragraph" w:customStyle="1" w:styleId="MarginEdition">
    <w:name w:val="Margin Edition"/>
    <w:basedOn w:val="MarginNote"/>
    <w:rsid w:val="00284E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E92"/>
    <w:rPr>
      <w:sz w:val="2"/>
      <w:szCs w:val="2"/>
    </w:rPr>
  </w:style>
  <w:style w:type="character" w:customStyle="1" w:styleId="Small">
    <w:name w:val="Small"/>
    <w:basedOn w:val="DefaultParagraphFont"/>
    <w:rsid w:val="00284E92"/>
    <w:rPr>
      <w:sz w:val="16"/>
    </w:rPr>
  </w:style>
  <w:style w:type="paragraph" w:customStyle="1" w:styleId="WideTable">
    <w:name w:val="Wide Table"/>
    <w:basedOn w:val="Normal"/>
    <w:rsid w:val="00284E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E92"/>
  </w:style>
  <w:style w:type="paragraph" w:styleId="Quote">
    <w:name w:val="Quote"/>
    <w:basedOn w:val="Heading1"/>
    <w:link w:val="QuoteChar"/>
    <w:qFormat/>
    <w:rsid w:val="00284E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E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E92"/>
    <w:pPr>
      <w:pageBreakBefore/>
    </w:pPr>
  </w:style>
  <w:style w:type="paragraph" w:customStyle="1" w:styleId="Border">
    <w:name w:val="Border"/>
    <w:basedOn w:val="Normal"/>
    <w:qFormat/>
    <w:rsid w:val="00284E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E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E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E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E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E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E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E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E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E92"/>
    <w:rPr>
      <w:u w:val="single"/>
    </w:rPr>
  </w:style>
  <w:style w:type="character" w:customStyle="1" w:styleId="BoldandItalics">
    <w:name w:val="Bold and Italics"/>
    <w:qFormat/>
    <w:rsid w:val="00284E92"/>
    <w:rPr>
      <w:b/>
      <w:i/>
      <w:u w:val="none"/>
    </w:rPr>
  </w:style>
  <w:style w:type="paragraph" w:styleId="BalloonText">
    <w:name w:val="Balloon Text"/>
    <w:basedOn w:val="Normal"/>
    <w:link w:val="BalloonTextChar"/>
    <w:rsid w:val="00284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E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E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E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E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E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E92"/>
    <w:pPr>
      <w:spacing w:before="0" w:after="0"/>
    </w:pPr>
  </w:style>
  <w:style w:type="paragraph" w:customStyle="1" w:styleId="BodyTextBold">
    <w:name w:val="Body Text Bold"/>
    <w:basedOn w:val="BodyText"/>
    <w:qFormat/>
    <w:rsid w:val="00284E92"/>
    <w:rPr>
      <w:b/>
    </w:rPr>
  </w:style>
  <w:style w:type="character" w:styleId="Hyperlink">
    <w:name w:val="Hyperlink"/>
    <w:basedOn w:val="DefaultParagraphFont"/>
    <w:uiPriority w:val="99"/>
    <w:unhideWhenUsed/>
    <w:rsid w:val="00D81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2942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3297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FNSSUP516 Manage compliance with operational guidelines in superannuation organisations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