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A5F" w:rsidP="00085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FNSSUP510 Supervise insurance tender process</w:t>
      </w:r>
      <w:r>
        <w:fldChar w:fldCharType="end"/>
      </w:r>
    </w:p>
    <w:p w:rsidR="00085A5F" w:rsidP="00085A5F">
      <w:pPr>
        <w:pStyle w:val="Version"/>
        <w:sectPr w:rsidSect="00094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AFC" w:rsidP="00094AFC">
      <w:pPr>
        <w:pStyle w:val="SuperHeading"/>
      </w:pPr>
      <w:r w:rsidRPr="00094AFC">
        <w:t>Assessment Requirements for FNSSUP510 Supervise insurance tender process</w:t>
      </w:r>
    </w:p>
    <w:p w:rsidR="00000000" w:rsidRPr="00094AFC" w:rsidP="00094AFC">
      <w:pPr>
        <w:pStyle w:val="Heading1"/>
      </w:pPr>
      <w:bookmarkStart w:id="1" w:name="O_707840"/>
      <w:bookmarkEnd w:id="1"/>
      <w:r w:rsidRPr="00094A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4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FC" w:rsidP="00094AFC">
            <w:pPr>
              <w:pStyle w:val="BodyText"/>
            </w:pPr>
            <w:r w:rsidRPr="00094A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FC">
            <w:pPr>
              <w:pStyle w:val="BodyText"/>
              <w:rPr>
                <w:lang w:val="en-NZ"/>
              </w:rPr>
            </w:pPr>
            <w:r w:rsidRPr="00094AFC">
              <w:rPr>
                <w:rStyle w:val="SpecialBold"/>
              </w:rPr>
              <w:t>Comments</w:t>
            </w:r>
          </w:p>
        </w:tc>
      </w:tr>
      <w:tr w:rsidTr="00094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FC">
            <w:pPr>
              <w:pStyle w:val="BodyText"/>
              <w:rPr>
                <w:lang w:val="en-NZ"/>
              </w:rPr>
            </w:pPr>
            <w:r w:rsidRPr="00094A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FC" w:rsidP="00094AFC">
            <w:pPr>
              <w:pStyle w:val="BodyText"/>
            </w:pPr>
            <w:r w:rsidRPr="00094AFC">
              <w:t>This version first released with FNS Financial Services Training Package Version 1.0.</w:t>
            </w:r>
          </w:p>
        </w:tc>
      </w:tr>
    </w:tbl>
    <w:p w:rsidR="00000000" w:rsidRPr="00094AFC" w:rsidP="00094AFC">
      <w:pPr>
        <w:pStyle w:val="BodyText"/>
      </w:pPr>
    </w:p>
    <w:p w:rsidR="00000000" w:rsidRPr="00094AFC" w:rsidP="00094AFC">
      <w:pPr>
        <w:pStyle w:val="AllowPageBreak"/>
      </w:pPr>
    </w:p>
    <w:p w:rsidR="00000000" w:rsidRPr="00094AFC" w:rsidP="00094AFC">
      <w:pPr>
        <w:pStyle w:val="Heading1"/>
      </w:pPr>
      <w:bookmarkStart w:id="2" w:name="O_707841"/>
      <w:bookmarkEnd w:id="2"/>
      <w:r w:rsidRPr="00094AFC">
        <w:t>Performance Evidence</w:t>
      </w:r>
    </w:p>
    <w:p w:rsidR="00000000" w:rsidRPr="00094AFC" w:rsidP="00085A5F">
      <w:pPr>
        <w:pStyle w:val="BodyText"/>
      </w:pPr>
      <w:r w:rsidRPr="00094AFC">
        <w:t>Evidence of the ability to:</w:t>
      </w:r>
    </w:p>
    <w:p w:rsidR="00000000" w:rsidRPr="00094AFC" w:rsidP="00094AFC">
      <w:pPr>
        <w:pStyle w:val="ListBullet"/>
      </w:pPr>
      <w:r w:rsidRPr="00094AFC">
        <w:t>supervise the tender process, including preparing selection criteria, collecting appropriate data and investigating proposed insurer</w:t>
      </w:r>
    </w:p>
    <w:p w:rsidR="00000000" w:rsidRPr="00094AFC" w:rsidP="00094AFC">
      <w:pPr>
        <w:pStyle w:val="ListBullet"/>
      </w:pPr>
      <w:r w:rsidRPr="00094AFC">
        <w:t xml:space="preserve">negotiate, prepare or verify a policy document and agreement in a timely </w:t>
      </w:r>
      <w:r w:rsidRPr="00094AFC">
        <w:t>manner with different stakeholders</w:t>
      </w:r>
    </w:p>
    <w:p w:rsidR="00000000" w:rsidRPr="00094AFC" w:rsidP="00094AFC">
      <w:pPr>
        <w:pStyle w:val="ListBullet"/>
      </w:pPr>
      <w:r w:rsidRPr="00094AFC">
        <w:t>assess tenders against set selection criteria including the fund’s trust deed</w:t>
      </w:r>
    </w:p>
    <w:p w:rsidR="00000000" w:rsidRPr="00094AFC" w:rsidP="00094AFC">
      <w:pPr>
        <w:pStyle w:val="ListBullet"/>
      </w:pPr>
      <w:r w:rsidRPr="00094AFC">
        <w:t>negotiate suitable outcomes with insurers.</w:t>
      </w:r>
    </w:p>
    <w:p w:rsidR="00000000" w:rsidRPr="00094AFC" w:rsidP="00094AFC">
      <w:pPr>
        <w:pStyle w:val="BodyText"/>
      </w:pPr>
    </w:p>
    <w:p w:rsidR="00000000" w:rsidRPr="00094AFC" w:rsidP="00085A5F">
      <w:pPr>
        <w:pStyle w:val="BodyText"/>
      </w:pPr>
      <w:r w:rsidRPr="00094AFC">
        <w:t>Note: If a specific volume or frequency is not stated, then evidence must be provided at least once.</w:t>
      </w:r>
    </w:p>
    <w:p w:rsidR="00000000" w:rsidRPr="00094AFC" w:rsidP="00094AFC">
      <w:pPr>
        <w:pStyle w:val="Heading1"/>
      </w:pPr>
      <w:bookmarkStart w:id="3" w:name="O_707842"/>
      <w:bookmarkEnd w:id="3"/>
      <w:r w:rsidRPr="00094AFC">
        <w:t>Knowledge Evidence</w:t>
      </w:r>
    </w:p>
    <w:p w:rsidR="00000000" w:rsidRPr="00094AFC" w:rsidP="00085A5F">
      <w:pPr>
        <w:pStyle w:val="BodyText"/>
      </w:pPr>
      <w:r w:rsidRPr="00094AFC">
        <w:t>To complete the unit requirements safely and effectively, the individual must:</w:t>
      </w:r>
    </w:p>
    <w:p w:rsidR="00000000" w:rsidRPr="00094AFC" w:rsidP="00094AFC">
      <w:pPr>
        <w:pStyle w:val="ListBullet"/>
      </w:pPr>
      <w:r w:rsidRPr="00094AFC">
        <w:t xml:space="preserve">identify and describe the key features </w:t>
      </w:r>
      <w:r w:rsidRPr="00094AFC">
        <w:t>of relevant legislation, regulatory guidelines and industry sector codes of practice relevant to tender processes</w:t>
      </w:r>
    </w:p>
    <w:p w:rsidR="00000000" w:rsidRPr="00094AFC" w:rsidP="00094AFC">
      <w:pPr>
        <w:pStyle w:val="ListBullet"/>
      </w:pPr>
      <w:r w:rsidRPr="00094AFC">
        <w:t>describe the selection process for choosing an insurer appropriate to membership of the superannuation fund</w:t>
      </w:r>
    </w:p>
    <w:p w:rsidR="00000000" w:rsidRPr="00094AFC" w:rsidP="00094AFC">
      <w:pPr>
        <w:pStyle w:val="ListBullet"/>
      </w:pPr>
      <w:r w:rsidRPr="00094AFC">
        <w:t>outline Australian Prudential Regu</w:t>
      </w:r>
      <w:r w:rsidRPr="00094AFC">
        <w:t>lation Authority (APRA) requirements relating to the engagement of an insurer</w:t>
      </w:r>
    </w:p>
    <w:p w:rsidR="00000000" w:rsidRPr="00094AFC" w:rsidP="00094AFC">
      <w:pPr>
        <w:pStyle w:val="ListBullet"/>
      </w:pPr>
      <w:r w:rsidRPr="00094AFC">
        <w:t>explain the importance of wording of insurance policies in keeping with the organisation or industry sector</w:t>
      </w:r>
    </w:p>
    <w:p w:rsidR="00000000" w:rsidRPr="00094AFC" w:rsidP="00094AFC">
      <w:pPr>
        <w:pStyle w:val="ListBullet"/>
      </w:pPr>
      <w:r w:rsidRPr="00094AFC">
        <w:t>outline organisational policy and procedures relating to tender proces</w:t>
      </w:r>
      <w:r w:rsidRPr="00094AFC">
        <w:t>ses</w:t>
      </w:r>
    </w:p>
    <w:p w:rsidR="00000000" w:rsidRPr="00094AFC" w:rsidP="00094AFC">
      <w:pPr>
        <w:pStyle w:val="ListBullet"/>
      </w:pPr>
      <w:r w:rsidRPr="00094AFC">
        <w:t>outline the organisational information technology systems used in assessing insurance tender responses</w:t>
      </w:r>
    </w:p>
    <w:p w:rsidR="00000000" w:rsidRPr="00094AFC" w:rsidP="00094AFC">
      <w:pPr>
        <w:pStyle w:val="ListBullet"/>
      </w:pPr>
      <w:r w:rsidRPr="00094AFC">
        <w:t>outline the terms and conditions of insurance arrangements</w:t>
      </w:r>
    </w:p>
    <w:p w:rsidR="00000000" w:rsidRPr="00094AFC" w:rsidP="00094AFC">
      <w:pPr>
        <w:pStyle w:val="ListBullet"/>
      </w:pPr>
      <w:r w:rsidRPr="00094AFC">
        <w:t>describe common principles and methods of filing documentation</w:t>
      </w:r>
    </w:p>
    <w:p w:rsidR="00000000" w:rsidRPr="00094AFC" w:rsidP="00094AFC">
      <w:pPr>
        <w:pStyle w:val="ListBullet"/>
      </w:pPr>
      <w:r w:rsidRPr="00094AFC">
        <w:t>describe insurance terminol</w:t>
      </w:r>
      <w:r w:rsidRPr="00094AFC">
        <w:t>ogy</w:t>
      </w:r>
    </w:p>
    <w:p w:rsidR="00000000" w:rsidRPr="00094AFC" w:rsidP="00094AFC">
      <w:pPr>
        <w:pStyle w:val="ListBullet"/>
      </w:pPr>
      <w:r w:rsidRPr="00094AFC">
        <w:t>identify and apply relevant legislation, regulatory guidelines and industry sector compliance requirements as they apply to:</w:t>
      </w:r>
    </w:p>
    <w:p w:rsidR="00000000" w:rsidRPr="00094AFC" w:rsidP="00094AFC">
      <w:pPr>
        <w:pStyle w:val="ListBullet2"/>
      </w:pPr>
      <w:r w:rsidRPr="00094AFC">
        <w:t>insurance contracts</w:t>
      </w:r>
    </w:p>
    <w:p w:rsidR="00000000" w:rsidRPr="00094AFC" w:rsidP="00094AFC">
      <w:pPr>
        <w:pStyle w:val="ListBullet2"/>
      </w:pPr>
      <w:r w:rsidRPr="00094AFC">
        <w:t>APRA Prudential Framework</w:t>
      </w:r>
    </w:p>
    <w:p w:rsidR="00000000" w:rsidRPr="00094AFC" w:rsidP="00094AFC">
      <w:pPr>
        <w:pStyle w:val="ListBullet2"/>
      </w:pPr>
      <w:r w:rsidRPr="00094AFC">
        <w:t>group insurance arrangements</w:t>
      </w:r>
    </w:p>
    <w:p w:rsidR="00000000" w:rsidRPr="00094AFC" w:rsidP="00094AFC">
      <w:pPr>
        <w:pStyle w:val="ListBullet2"/>
      </w:pPr>
      <w:r w:rsidRPr="00094AFC">
        <w:t>consumer protection</w:t>
      </w:r>
    </w:p>
    <w:p w:rsidR="00000000" w:rsidRPr="00094AFC" w:rsidP="00094AFC">
      <w:pPr>
        <w:pStyle w:val="ListBullet2"/>
      </w:pPr>
      <w:r w:rsidRPr="00094AFC">
        <w:t>financial services</w:t>
      </w:r>
    </w:p>
    <w:p w:rsidR="00000000" w:rsidRPr="00094AFC" w:rsidP="00094AFC">
      <w:pPr>
        <w:pStyle w:val="ListBullet2"/>
      </w:pPr>
      <w:r w:rsidRPr="00094AFC">
        <w:t>corporations.</w:t>
      </w:r>
    </w:p>
    <w:p w:rsidR="00000000" w:rsidRPr="00094AFC" w:rsidP="00094AFC">
      <w:pPr>
        <w:pStyle w:val="AllowPageBreak"/>
      </w:pPr>
    </w:p>
    <w:p w:rsidR="00000000" w:rsidRPr="00094AFC" w:rsidP="00094AFC">
      <w:pPr>
        <w:pStyle w:val="Heading1"/>
      </w:pPr>
      <w:bookmarkStart w:id="4" w:name="O_707843"/>
      <w:bookmarkEnd w:id="4"/>
      <w:r w:rsidRPr="00094AFC">
        <w:t>Assessment Conditions</w:t>
      </w:r>
    </w:p>
    <w:p w:rsidR="00000000" w:rsidRPr="00094AFC" w:rsidP="00085A5F">
      <w:pPr>
        <w:pStyle w:val="BodyText"/>
      </w:pPr>
      <w:r w:rsidRPr="00094AFC">
        <w:t>Assessment must be conducted in a safe environment where evidence gathered demonstrates consistent performance of typical activities experienced in the superannuation field of work and includes access to</w:t>
      </w:r>
      <w:r w:rsidRPr="00094AFC">
        <w:t>:</w:t>
      </w:r>
    </w:p>
    <w:p w:rsidR="00000000" w:rsidRPr="00094AFC" w:rsidP="00094AFC">
      <w:pPr>
        <w:pStyle w:val="ListBullet"/>
      </w:pPr>
      <w:r w:rsidRPr="00094AFC">
        <w:t>organisational records</w:t>
      </w:r>
    </w:p>
    <w:p w:rsidR="00000000" w:rsidRPr="00094AFC" w:rsidP="00094AFC">
      <w:pPr>
        <w:pStyle w:val="ListBullet"/>
      </w:pPr>
      <w:r w:rsidRPr="00094AFC">
        <w:t>organisational policy, procedures, legislation and regulations as they relate to contracts of insurance</w:t>
      </w:r>
    </w:p>
    <w:p w:rsidR="00000000" w:rsidRPr="00094AFC" w:rsidP="00094AFC">
      <w:pPr>
        <w:pStyle w:val="ListBullet"/>
      </w:pPr>
      <w:r w:rsidRPr="00094AFC">
        <w:t>a range of common technology and software.</w:t>
      </w:r>
    </w:p>
    <w:p w:rsidR="00000000" w:rsidRPr="00094AFC" w:rsidP="00094AFC">
      <w:pPr>
        <w:pStyle w:val="BodyText"/>
      </w:pPr>
    </w:p>
    <w:p w:rsidR="00000000" w:rsidRPr="00094AFC" w:rsidP="00085A5F">
      <w:pPr>
        <w:pStyle w:val="BodyText"/>
      </w:pPr>
      <w:r w:rsidRPr="00094AFC">
        <w:t>Assessors must satisfy NVR/AQTF assessor requirements.</w:t>
      </w:r>
    </w:p>
    <w:p w:rsidR="00000000" w:rsidRPr="00094AFC" w:rsidP="00094AFC">
      <w:pPr>
        <w:pStyle w:val="Heading1"/>
      </w:pPr>
      <w:bookmarkStart w:id="5" w:name="O_707847"/>
      <w:bookmarkEnd w:id="5"/>
      <w:r w:rsidRPr="00094AFC">
        <w:t>Links</w:t>
      </w:r>
    </w:p>
    <w:p w:rsidR="00000000" w:rsidRPr="00094AFC" w:rsidP="00085A5F">
      <w:pPr>
        <w:pStyle w:val="BodyText"/>
      </w:pPr>
      <w:r w:rsidRPr="00094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522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4AFC" w:rsidP="00094AFC"/>
    <w:sectPr w:rsidSect="00094A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FC" w:rsidRPr="00085A5F" w:rsidP="00085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5F" w:rsidP="00094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5A5F" w:rsidP="00094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5A5F" w:rsidP="00094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AFC" w:rsidRPr="00085A5F" w:rsidP="00085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5F" w:rsidRPr="002D2AF8" w:rsidP="00094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FNSSUP510 Supervise insurance tender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085A5F" w:rsidP="00094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84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49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CC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AFC"/>
  </w:style>
  <w:style w:type="character" w:customStyle="1" w:styleId="Heading1Char">
    <w:name w:val="Heading 1 Char"/>
    <w:basedOn w:val="DefaultParagraphFont"/>
    <w:link w:val="Heading1"/>
    <w:rsid w:val="00094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A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AFC"/>
    <w:rPr>
      <w:b/>
      <w:spacing w:val="0"/>
    </w:rPr>
  </w:style>
  <w:style w:type="paragraph" w:styleId="ListBullet2">
    <w:name w:val="List Bullet 2"/>
    <w:basedOn w:val="List2"/>
    <w:rsid w:val="00094A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AFC"/>
    <w:rPr>
      <w:i/>
    </w:rPr>
  </w:style>
  <w:style w:type="paragraph" w:styleId="Caption">
    <w:name w:val="caption"/>
    <w:basedOn w:val="BodyText"/>
    <w:next w:val="Normal"/>
    <w:qFormat/>
    <w:rsid w:val="00094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AFC"/>
  </w:style>
  <w:style w:type="paragraph" w:styleId="TableofFigures">
    <w:name w:val="table of figures"/>
    <w:basedOn w:val="Normal"/>
    <w:next w:val="Normal"/>
    <w:semiHidden/>
    <w:rsid w:val="00094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A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4AFC"/>
    <w:rPr>
      <w:rFonts w:ascii="Wingdings" w:hAnsi="Wingdings"/>
    </w:rPr>
  </w:style>
  <w:style w:type="paragraph" w:customStyle="1" w:styleId="TableHeading">
    <w:name w:val="Table Heading"/>
    <w:basedOn w:val="HeadingBase"/>
    <w:rsid w:val="00094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AFC"/>
    <w:rPr>
      <w:color w:val="0033CC"/>
      <w:u w:val="none"/>
    </w:rPr>
  </w:style>
  <w:style w:type="paragraph" w:customStyle="1" w:styleId="BodyTextRight">
    <w:name w:val="Body Text Right"/>
    <w:basedOn w:val="BodyText"/>
    <w:rsid w:val="00094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A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AFC"/>
    <w:rPr>
      <w:sz w:val="32"/>
    </w:rPr>
  </w:style>
  <w:style w:type="paragraph" w:customStyle="1" w:styleId="HeadingProcedure">
    <w:name w:val="Heading Procedure"/>
    <w:basedOn w:val="HeadingBase"/>
    <w:next w:val="Normal"/>
    <w:rsid w:val="00094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AFC"/>
    <w:pPr>
      <w:spacing w:before="60" w:after="60"/>
    </w:pPr>
  </w:style>
  <w:style w:type="paragraph" w:styleId="ListContinue">
    <w:name w:val="List Continue"/>
    <w:basedOn w:val="List"/>
    <w:rsid w:val="00094AFC"/>
    <w:pPr>
      <w:ind w:firstLine="0"/>
    </w:pPr>
  </w:style>
  <w:style w:type="paragraph" w:customStyle="1" w:styleId="ListNote">
    <w:name w:val="List Note"/>
    <w:basedOn w:val="List"/>
    <w:rsid w:val="00094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AFC"/>
    <w:rPr>
      <w:rFonts w:ascii="Courier New" w:hAnsi="Courier New"/>
    </w:rPr>
  </w:style>
  <w:style w:type="paragraph" w:customStyle="1" w:styleId="NoteBullet">
    <w:name w:val="Note Bullet"/>
    <w:basedOn w:val="Note"/>
    <w:rsid w:val="00094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A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AFC"/>
    <w:rPr>
      <w:b/>
      <w:smallCaps/>
    </w:rPr>
  </w:style>
  <w:style w:type="paragraph" w:customStyle="1" w:styleId="TableListNumber">
    <w:name w:val="Table List Number"/>
    <w:basedOn w:val="ListNumber"/>
    <w:rsid w:val="00094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AFC"/>
    <w:pPr>
      <w:numPr>
        <w:numId w:val="9"/>
      </w:numPr>
    </w:pPr>
  </w:style>
  <w:style w:type="paragraph" w:customStyle="1" w:styleId="ListAlpha2">
    <w:name w:val="List Alpha 2"/>
    <w:basedOn w:val="List2"/>
    <w:rsid w:val="00094AFC"/>
    <w:pPr>
      <w:numPr>
        <w:numId w:val="8"/>
      </w:numPr>
    </w:pPr>
  </w:style>
  <w:style w:type="paragraph" w:styleId="List2">
    <w:name w:val="List 2"/>
    <w:basedOn w:val="BodyText"/>
    <w:rsid w:val="00094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A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A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AFC"/>
    <w:pPr>
      <w:numPr>
        <w:numId w:val="4"/>
      </w:numPr>
    </w:pPr>
  </w:style>
  <w:style w:type="paragraph" w:styleId="ListContinue2">
    <w:name w:val="List Continue 2"/>
    <w:basedOn w:val="List2"/>
    <w:rsid w:val="00094AFC"/>
    <w:pPr>
      <w:ind w:firstLine="0"/>
    </w:pPr>
  </w:style>
  <w:style w:type="paragraph" w:styleId="ListContinue3">
    <w:name w:val="List Continue 3"/>
    <w:basedOn w:val="List3"/>
    <w:rsid w:val="00094AFC"/>
    <w:pPr>
      <w:ind w:left="1021" w:firstLine="0"/>
    </w:pPr>
  </w:style>
  <w:style w:type="paragraph" w:styleId="ListContinue4">
    <w:name w:val="List Continue 4"/>
    <w:basedOn w:val="List4"/>
    <w:rsid w:val="00094AFC"/>
    <w:pPr>
      <w:ind w:firstLine="0"/>
    </w:pPr>
  </w:style>
  <w:style w:type="paragraph" w:styleId="ListContinue5">
    <w:name w:val="List Continue 5"/>
    <w:basedOn w:val="List5"/>
    <w:rsid w:val="00094AFC"/>
    <w:pPr>
      <w:ind w:firstLine="0"/>
    </w:pPr>
  </w:style>
  <w:style w:type="paragraph" w:styleId="ListNumber3">
    <w:name w:val="List Number 3"/>
    <w:basedOn w:val="List3"/>
    <w:rsid w:val="00094AFC"/>
    <w:pPr>
      <w:numPr>
        <w:numId w:val="5"/>
      </w:numPr>
    </w:pPr>
  </w:style>
  <w:style w:type="paragraph" w:styleId="ListNumber4">
    <w:name w:val="List Number 4"/>
    <w:basedOn w:val="List4"/>
    <w:rsid w:val="00094AFC"/>
    <w:pPr>
      <w:numPr>
        <w:numId w:val="6"/>
      </w:numPr>
    </w:pPr>
  </w:style>
  <w:style w:type="paragraph" w:styleId="ListNumber5">
    <w:name w:val="List Number 5"/>
    <w:basedOn w:val="List5"/>
    <w:rsid w:val="00094AFC"/>
    <w:pPr>
      <w:numPr>
        <w:numId w:val="7"/>
      </w:numPr>
    </w:pPr>
  </w:style>
  <w:style w:type="paragraph" w:styleId="BlockText">
    <w:name w:val="Block Text"/>
    <w:basedOn w:val="Normal"/>
    <w:rsid w:val="00094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AFC"/>
    <w:rPr>
      <w:sz w:val="16"/>
      <w:vertAlign w:val="superscript"/>
    </w:rPr>
  </w:style>
  <w:style w:type="character" w:customStyle="1" w:styleId="Symbols">
    <w:name w:val="Symbols"/>
    <w:basedOn w:val="DefaultParagraphFont"/>
    <w:rsid w:val="00094AFC"/>
    <w:rPr>
      <w:rFonts w:ascii="Symbol" w:hAnsi="Symbol"/>
    </w:rPr>
  </w:style>
  <w:style w:type="character" w:customStyle="1" w:styleId="MenuOptions">
    <w:name w:val="Menu Options"/>
    <w:basedOn w:val="DefaultParagraphFont"/>
    <w:rsid w:val="00094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AFC"/>
    <w:rPr>
      <w:b/>
    </w:rPr>
  </w:style>
  <w:style w:type="character" w:customStyle="1" w:styleId="Underlined">
    <w:name w:val="Underlined"/>
    <w:basedOn w:val="DefaultParagraphFont"/>
    <w:rsid w:val="00094AFC"/>
    <w:rPr>
      <w:u w:val="single"/>
    </w:rPr>
  </w:style>
  <w:style w:type="paragraph" w:customStyle="1" w:styleId="TableBodyTextRight">
    <w:name w:val="Table Body Text Right"/>
    <w:basedOn w:val="TableBodyText"/>
    <w:rsid w:val="00094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AFC"/>
    <w:rPr>
      <w:sz w:val="18"/>
    </w:rPr>
  </w:style>
  <w:style w:type="paragraph" w:customStyle="1" w:styleId="BodySmallRight">
    <w:name w:val="Body Small Right"/>
    <w:basedOn w:val="BodyTextRight"/>
    <w:rsid w:val="00094AFC"/>
    <w:rPr>
      <w:sz w:val="18"/>
      <w:szCs w:val="18"/>
    </w:rPr>
  </w:style>
  <w:style w:type="paragraph" w:customStyle="1" w:styleId="MarginEdition">
    <w:name w:val="Margin Edition"/>
    <w:basedOn w:val="MarginNote"/>
    <w:rsid w:val="00094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AFC"/>
    <w:rPr>
      <w:sz w:val="2"/>
      <w:szCs w:val="2"/>
    </w:rPr>
  </w:style>
  <w:style w:type="character" w:customStyle="1" w:styleId="Small">
    <w:name w:val="Small"/>
    <w:basedOn w:val="DefaultParagraphFont"/>
    <w:rsid w:val="00094AFC"/>
    <w:rPr>
      <w:sz w:val="16"/>
    </w:rPr>
  </w:style>
  <w:style w:type="paragraph" w:customStyle="1" w:styleId="WideTable">
    <w:name w:val="Wide Table"/>
    <w:basedOn w:val="Normal"/>
    <w:rsid w:val="00094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AFC"/>
  </w:style>
  <w:style w:type="paragraph" w:styleId="Quote">
    <w:name w:val="Quote"/>
    <w:basedOn w:val="Heading1"/>
    <w:link w:val="QuoteChar"/>
    <w:qFormat/>
    <w:rsid w:val="00094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AFC"/>
    <w:pPr>
      <w:pageBreakBefore/>
    </w:pPr>
  </w:style>
  <w:style w:type="paragraph" w:customStyle="1" w:styleId="Border">
    <w:name w:val="Border"/>
    <w:basedOn w:val="Normal"/>
    <w:qFormat/>
    <w:rsid w:val="00094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AFC"/>
    <w:rPr>
      <w:u w:val="single"/>
    </w:rPr>
  </w:style>
  <w:style w:type="character" w:customStyle="1" w:styleId="BoldandItalics">
    <w:name w:val="Bold and Italics"/>
    <w:qFormat/>
    <w:rsid w:val="00094AFC"/>
    <w:rPr>
      <w:b/>
      <w:i/>
      <w:u w:val="none"/>
    </w:rPr>
  </w:style>
  <w:style w:type="paragraph" w:styleId="BalloonText">
    <w:name w:val="Balloon Text"/>
    <w:basedOn w:val="Normal"/>
    <w:link w:val="BalloonTextChar"/>
    <w:rsid w:val="00094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AFC"/>
    <w:pPr>
      <w:spacing w:before="0" w:after="0"/>
    </w:pPr>
  </w:style>
  <w:style w:type="paragraph" w:customStyle="1" w:styleId="BodyTextBold">
    <w:name w:val="Body Text Bold"/>
    <w:basedOn w:val="BodyText"/>
    <w:qFormat/>
    <w:rsid w:val="00094AFC"/>
    <w:rPr>
      <w:b/>
    </w:rPr>
  </w:style>
  <w:style w:type="character" w:styleId="Hyperlink">
    <w:name w:val="Hyperlink"/>
    <w:basedOn w:val="DefaultParagraphFont"/>
    <w:uiPriority w:val="99"/>
    <w:unhideWhenUsed/>
    <w:rsid w:val="00085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2403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FNSSUP510 Supervise insurance tender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2020-06-30T16:21:00Z</dcterms:created>
  <dcterms:modified xsi:type="dcterms:W3CDTF">2020-06-30T16:21:00Z</dcterms:modified>
</cp:coreProperties>
</file>