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A5F" w:rsidP="00DE5A5F">
      <w:pPr>
        <w:pStyle w:val="Title"/>
      </w:pPr>
      <w:r>
        <w:fldChar w:fldCharType="begin"/>
      </w:r>
      <w:r>
        <w:instrText xml:space="preserve"> TITLE   \* MERGEFORMAT </w:instrText>
      </w:r>
      <w:r>
        <w:fldChar w:fldCharType="separate"/>
      </w:r>
      <w:r>
        <w:t>FNSSUP507 Review compliance with regulatory and contractual requirements</w:t>
      </w:r>
      <w:r>
        <w:fldChar w:fldCharType="end"/>
      </w:r>
    </w:p>
    <w:p w:rsidR="00DE5A5F" w:rsidP="00DE5A5F">
      <w:pPr>
        <w:pStyle w:val="Version"/>
        <w:sectPr w:rsidSect="00AF7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7EE" w:rsidP="00AF77EE">
      <w:pPr>
        <w:pStyle w:val="SuperHeading"/>
      </w:pPr>
      <w:r w:rsidRPr="00AF77EE">
        <w:t>FNSSUP507 Review compliance with regulatory and contractual requirements</w:t>
      </w:r>
    </w:p>
    <w:p w:rsidR="00000000" w:rsidRPr="00AF77EE" w:rsidP="00AF77EE">
      <w:pPr>
        <w:pStyle w:val="Heading1"/>
      </w:pPr>
      <w:bookmarkStart w:id="1" w:name="O_707423"/>
      <w:bookmarkEnd w:id="1"/>
      <w:r w:rsidRPr="00AF77EE">
        <w:t>Modification History</w:t>
      </w:r>
    </w:p>
    <w:tbl>
      <w:tblPr>
        <w:tblW w:w="0" w:type="auto"/>
        <w:tblLayout w:type="fixed"/>
        <w:tblCellMar>
          <w:left w:w="62" w:type="dxa"/>
          <w:right w:w="62" w:type="dxa"/>
        </w:tblCellMar>
        <w:tblLook w:val="0000"/>
      </w:tblPr>
      <w:tblGrid>
        <w:gridCol w:w="3091"/>
        <w:gridCol w:w="5873"/>
      </w:tblGrid>
      <w:tr w:rsidTr="00AF77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SpecialBold"/>
              </w:rPr>
              <w:t>Comments</w:t>
            </w:r>
          </w:p>
        </w:tc>
      </w:tr>
      <w:tr w:rsidTr="00AF77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This version first released with FNS Financial Services Training Package Version 1.0.</w:t>
            </w:r>
          </w:p>
        </w:tc>
      </w:tr>
    </w:tbl>
    <w:p w:rsidR="00000000" w:rsidRPr="00AF77EE" w:rsidP="00AF77EE">
      <w:pPr>
        <w:pStyle w:val="BodyText"/>
      </w:pPr>
    </w:p>
    <w:p w:rsidR="00000000" w:rsidRPr="00AF77EE" w:rsidP="00AF77EE">
      <w:pPr>
        <w:pStyle w:val="AllowPageBreak"/>
      </w:pPr>
    </w:p>
    <w:p w:rsidR="00000000" w:rsidRPr="00AF77EE" w:rsidP="00AF77EE">
      <w:pPr>
        <w:pStyle w:val="Heading1"/>
      </w:pPr>
      <w:bookmarkStart w:id="2" w:name="O_707424"/>
      <w:bookmarkEnd w:id="2"/>
      <w:r w:rsidRPr="00AF77EE">
        <w:t>Application</w:t>
      </w:r>
    </w:p>
    <w:p w:rsidR="00000000" w:rsidRPr="00AF77EE" w:rsidP="00DE5A5F">
      <w:pPr>
        <w:pStyle w:val="BodyText"/>
      </w:pPr>
      <w:r w:rsidRPr="00AF77EE">
        <w:t>This unit describes the skills and knowledge required to identify performance requirements, develop and implement systems and procedures, monitor and report compliance performance, and advise on required changes to regulatory and contractual compliance req</w:t>
      </w:r>
      <w:r w:rsidRPr="00AF77EE">
        <w:t>uirements.</w:t>
      </w:r>
    </w:p>
    <w:p w:rsidR="00000000" w:rsidRPr="00AF77EE" w:rsidP="00DE5A5F">
      <w:pPr>
        <w:pStyle w:val="BodyText"/>
      </w:pPr>
      <w:r w:rsidRPr="00AF77EE">
        <w:t>It applies to individuals who have responsibility for ensuring quality practices and industry requirements are effectively implemented, maintained and improved.</w:t>
      </w:r>
    </w:p>
    <w:p w:rsidR="00000000" w:rsidRPr="00AF77EE" w:rsidP="00DE5A5F">
      <w:pPr>
        <w:pStyle w:val="BodyText"/>
      </w:pPr>
      <w:r w:rsidRPr="00AF77EE">
        <w:t>Work functions in the occupational areas where this unit may be used are subject t</w:t>
      </w:r>
      <w:r w:rsidRPr="00AF77EE">
        <w:t>o regulatory requirements. Refer to the FNS Implementation Guide Companion Volume or the relevant regulator for specific guidance on requirements.</w:t>
      </w:r>
    </w:p>
    <w:p w:rsidR="00000000" w:rsidRPr="00AF77EE" w:rsidP="00AF77EE">
      <w:pPr>
        <w:pStyle w:val="Heading1"/>
      </w:pPr>
      <w:bookmarkStart w:id="3" w:name="O_707427"/>
      <w:bookmarkEnd w:id="3"/>
      <w:r w:rsidRPr="00AF77EE">
        <w:t>Unit Sector</w:t>
      </w:r>
    </w:p>
    <w:p w:rsidR="00000000" w:rsidRPr="00AF77EE" w:rsidP="00DE5A5F">
      <w:pPr>
        <w:pStyle w:val="BodyText"/>
      </w:pPr>
      <w:r w:rsidRPr="00AF77EE">
        <w:t>Superannuation</w:t>
      </w:r>
    </w:p>
    <w:p w:rsidR="00000000" w:rsidRPr="00AF77EE" w:rsidP="00AF77EE">
      <w:pPr>
        <w:pStyle w:val="Heading1"/>
      </w:pPr>
      <w:bookmarkStart w:id="4" w:name="O_707428"/>
      <w:bookmarkEnd w:id="4"/>
      <w:r w:rsidRPr="00AF77EE">
        <w:t>Elements and Performance Criteria</w:t>
      </w:r>
    </w:p>
    <w:tbl>
      <w:tblPr>
        <w:tblW w:w="9236" w:type="dxa"/>
        <w:tblLayout w:type="fixed"/>
        <w:tblCellMar>
          <w:left w:w="62" w:type="dxa"/>
          <w:right w:w="62" w:type="dxa"/>
        </w:tblCellMar>
        <w:tblLook w:val="0000"/>
      </w:tblPr>
      <w:tblGrid>
        <w:gridCol w:w="2645"/>
        <w:gridCol w:w="6591"/>
      </w:tblGrid>
      <w:tr w:rsidTr="00AF77E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SpecialBold"/>
              </w:rPr>
              <w:t>PERFORMANCE CRITERIA</w:t>
            </w:r>
          </w:p>
        </w:tc>
      </w:tr>
      <w:tr w:rsidTr="00AF77E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Emphasis"/>
              </w:rPr>
              <w:t>Performance criteria describe the performance needed to demonstrate achievement of the element.</w:t>
            </w:r>
          </w:p>
        </w:tc>
      </w:tr>
      <w:tr w:rsidTr="00AF77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 Identify performance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1.1 Identify performance requirements in accordance with o</w:t>
            </w:r>
            <w:r w:rsidRPr="00AF77EE">
              <w:t>perating guidelines and relevant legislative requirements</w:t>
            </w:r>
          </w:p>
          <w:p w:rsidR="00000000" w:rsidRPr="00AF77EE" w:rsidP="00AF77EE">
            <w:pPr>
              <w:pStyle w:val="BodyText"/>
            </w:pPr>
            <w:r w:rsidRPr="00AF77EE">
              <w:t>1.2 Document performance requirements</w:t>
            </w:r>
          </w:p>
          <w:p w:rsidR="00000000" w:rsidP="00AF77EE">
            <w:pPr>
              <w:pStyle w:val="BodyText"/>
              <w:rPr>
                <w:lang w:val="en-NZ"/>
              </w:rPr>
            </w:pPr>
            <w:r w:rsidRPr="00AF77EE">
              <w:t>1.3 Establish performance criteria for meeting requirements</w:t>
            </w:r>
          </w:p>
        </w:tc>
      </w:tr>
      <w:tr w:rsidTr="00AF77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 xml:space="preserve">2. Develop and </w:t>
            </w:r>
            <w:r w:rsidRPr="00AF77EE">
              <w:t>implement systems and procedures to meet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2.1 Prepa</w:t>
            </w:r>
            <w:r w:rsidRPr="00AF77EE">
              <w:t>re action plans to meet requirements</w:t>
            </w:r>
          </w:p>
          <w:p w:rsidR="00000000" w:rsidRPr="00AF77EE" w:rsidP="00AF77EE">
            <w:pPr>
              <w:pStyle w:val="BodyText"/>
            </w:pPr>
            <w:r w:rsidRPr="00AF77EE">
              <w:t>2.2 Establish and implement appropriate operational guidelines, policy and procedures</w:t>
            </w:r>
          </w:p>
          <w:p w:rsidR="00000000" w:rsidP="00AF77EE">
            <w:pPr>
              <w:pStyle w:val="BodyText"/>
              <w:rPr>
                <w:lang w:val="en-NZ"/>
              </w:rPr>
            </w:pPr>
            <w:r w:rsidRPr="00AF77EE">
              <w:t>2.3 Develop and document contingency plans to ensure requirements are met in extraordinary situations</w:t>
            </w:r>
          </w:p>
        </w:tc>
      </w:tr>
      <w:tr w:rsidTr="00AF77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3. Monitor compliance with req</w:t>
            </w:r>
            <w:r w:rsidRPr="00AF77EE">
              <w:t>uired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3.1 Regularly review performance requirements against each fund or plan to ensure compliance</w:t>
            </w:r>
          </w:p>
          <w:p w:rsidR="00000000" w:rsidP="00AF77EE">
            <w:pPr>
              <w:pStyle w:val="BodyText"/>
              <w:rPr>
                <w:lang w:val="en-NZ"/>
              </w:rPr>
            </w:pPr>
            <w:r w:rsidRPr="00AF77EE">
              <w:t>3.2 Alter procedures, guidelines and policies in response to changed circumstances and performance variation</w:t>
            </w:r>
          </w:p>
        </w:tc>
      </w:tr>
      <w:tr w:rsidTr="00AF77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4. Report and advise on required ch</w:t>
            </w:r>
            <w:r w:rsidRPr="00AF77EE">
              <w:t>anges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4.1 Fully document all fund performance reviews</w:t>
            </w:r>
          </w:p>
          <w:p w:rsidR="00000000" w:rsidRPr="00AF77EE" w:rsidP="00AF77EE">
            <w:pPr>
              <w:pStyle w:val="BodyText"/>
            </w:pPr>
            <w:r w:rsidRPr="00AF77EE">
              <w:t>4.2 Identify anomalies and variations, and report promptly</w:t>
            </w:r>
          </w:p>
          <w:p w:rsidR="00000000" w:rsidRPr="00AF77EE" w:rsidP="00AF77EE">
            <w:pPr>
              <w:pStyle w:val="BodyText"/>
            </w:pPr>
            <w:r w:rsidRPr="00AF77EE">
              <w:t>4.3 Support advice and recommendations for change with effective action plans</w:t>
            </w:r>
          </w:p>
        </w:tc>
      </w:tr>
    </w:tbl>
    <w:p w:rsidR="00000000" w:rsidRPr="00AF77EE" w:rsidP="00AF77EE">
      <w:pPr>
        <w:pStyle w:val="BodyText"/>
      </w:pPr>
    </w:p>
    <w:p w:rsidR="00000000" w:rsidRPr="00AF77EE" w:rsidP="00AF77EE">
      <w:pPr>
        <w:pStyle w:val="AllowPageBreak"/>
      </w:pPr>
    </w:p>
    <w:p w:rsidR="00000000" w:rsidRPr="00AF77EE" w:rsidP="00AF77EE">
      <w:pPr>
        <w:pStyle w:val="Heading1"/>
      </w:pPr>
      <w:bookmarkStart w:id="5" w:name="O_707429"/>
      <w:bookmarkEnd w:id="5"/>
      <w:r w:rsidRPr="00AF77EE">
        <w:t>Foundation Skills</w:t>
      </w:r>
    </w:p>
    <w:p w:rsidR="00000000" w:rsidRPr="00DE5A5F" w:rsidP="00DE5A5F">
      <w:pPr>
        <w:pStyle w:val="BodyText"/>
        <w:rPr>
          <w:i/>
        </w:rPr>
      </w:pPr>
      <w:r w:rsidRPr="00DE5A5F">
        <w:rPr>
          <w:rStyle w:val="Emphasis"/>
        </w:rPr>
        <w:t>This section describes langu</w:t>
      </w:r>
      <w:r w:rsidRPr="00DE5A5F">
        <w:rPr>
          <w:rStyle w:val="Emphasis"/>
        </w:rPr>
        <w:t>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SpecialBold"/>
              </w:rPr>
              <w:t>Description</w:t>
            </w:r>
          </w:p>
        </w:tc>
      </w:tr>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ListBullet"/>
              <w:rPr>
                <w:lang w:val="en-NZ"/>
              </w:rPr>
            </w:pPr>
            <w:r w:rsidRPr="00AF77EE">
              <w:t>Critically analyses documentation from a variety of sources to identify specific criteria and consolidates information to determine requirements</w:t>
            </w:r>
          </w:p>
        </w:tc>
      </w:tr>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1.2, 1.3, 2.1-2.3, 3.1,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ListBullet"/>
            </w:pPr>
            <w:r w:rsidRPr="00AF77EE">
              <w:t>Prepares logically structured and sequenced documentation using clear</w:t>
            </w:r>
            <w:r w:rsidRPr="00AF77EE">
              <w:t xml:space="preserve"> language, and concepts and terminology appropriate for audience and purpose</w:t>
            </w:r>
          </w:p>
          <w:p w:rsidR="00000000" w:rsidP="00AF77EE">
            <w:pPr>
              <w:pStyle w:val="ListBullet"/>
              <w:rPr>
                <w:lang w:val="en-NZ"/>
              </w:rPr>
            </w:pPr>
            <w:r w:rsidRPr="00AF77EE">
              <w:t>Reviews and edits documents to ensure currency and continuous improvement of information</w:t>
            </w:r>
          </w:p>
        </w:tc>
      </w:tr>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1.1-1.3, 2.1,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ListBullet"/>
              <w:rPr>
                <w:lang w:val="en-NZ"/>
              </w:rPr>
            </w:pPr>
            <w:r w:rsidRPr="00AF77EE">
              <w:t>Analyses and manipulates numerical information relating to ta</w:t>
            </w:r>
            <w:r w:rsidRPr="00AF77EE">
              <w:t>rgets and timelines</w:t>
            </w:r>
          </w:p>
        </w:tc>
      </w:tr>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ListBullet"/>
            </w:pPr>
            <w:r w:rsidRPr="00AF77EE">
              <w:t>Takes full responsibility for following policies, procedures and legislative requirements, and identifies organisational implications of new legislation or regulation</w:t>
            </w:r>
          </w:p>
          <w:p w:rsidR="00000000" w:rsidRPr="00AF77EE" w:rsidP="00AF77EE">
            <w:pPr>
              <w:pStyle w:val="ListBullet"/>
            </w:pPr>
            <w:r w:rsidRPr="00AF77EE">
              <w:t>Identifies and resolves key business issues, processes and practices that may have legal implications</w:t>
            </w:r>
          </w:p>
          <w:p w:rsidR="00000000" w:rsidRPr="00AF77EE" w:rsidP="00AF77EE">
            <w:pPr>
              <w:pStyle w:val="ListBullet"/>
            </w:pPr>
            <w:r w:rsidRPr="00AF77EE">
              <w:t>Seeks to improve policies and procedures to better meet organisational goals</w:t>
            </w:r>
          </w:p>
          <w:p w:rsidR="00000000" w:rsidP="00AF77EE">
            <w:pPr>
              <w:pStyle w:val="ListBullet"/>
              <w:rPr>
                <w:lang w:val="en-NZ"/>
              </w:rPr>
            </w:pPr>
            <w:r w:rsidRPr="00AF77EE">
              <w:t>Modifies or develops organisational policy and procedures to comply with legi</w:t>
            </w:r>
            <w:r w:rsidRPr="00AF77EE">
              <w:t>slative requirements and organisational goals</w:t>
            </w:r>
          </w:p>
        </w:tc>
      </w:tr>
      <w:tr w:rsidTr="00AF77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1.2, 1.3, 2.1, 2.2, 2.3, 3.1, 3.2,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ListBullet"/>
            </w:pPr>
            <w:r w:rsidRPr="00AF77EE">
              <w:t>Accepts responsibility for planning and sequencing complex tasks and workload, negotiating key aspects with others and taking into account capabili</w:t>
            </w:r>
            <w:r w:rsidRPr="00AF77EE">
              <w:t>ties, efficiencies and effectiveness</w:t>
            </w:r>
          </w:p>
          <w:p w:rsidR="00000000" w:rsidRPr="00AF77EE" w:rsidP="00AF77EE">
            <w:pPr>
              <w:pStyle w:val="ListBullet"/>
            </w:pPr>
            <w:r w:rsidRPr="00AF77EE">
              <w:t>Monitors progress of plans, schedules and/or reviews</w:t>
            </w:r>
          </w:p>
          <w:p w:rsidR="00000000" w:rsidRPr="00AF77EE" w:rsidP="00AF77EE">
            <w:pPr>
              <w:pStyle w:val="ListBullet"/>
            </w:pPr>
            <w:r w:rsidRPr="00AF77EE">
              <w:t>Applies systematic and analytical decision-making processes for complex and non-routine situations</w:t>
            </w:r>
          </w:p>
          <w:p w:rsidR="00000000" w:rsidRPr="00AF77EE" w:rsidP="00AF77EE">
            <w:pPr>
              <w:pStyle w:val="ListBullet"/>
            </w:pPr>
            <w:r w:rsidRPr="00AF77EE">
              <w:t>Uses a range of digitally based technologies to enter, access or up</w:t>
            </w:r>
            <w:r w:rsidRPr="00AF77EE">
              <w:t>date information to achieve required outcomes</w:t>
            </w:r>
          </w:p>
        </w:tc>
      </w:tr>
    </w:tbl>
    <w:p w:rsidR="00000000" w:rsidRPr="00AF77EE" w:rsidP="00AF77EE">
      <w:pPr>
        <w:pStyle w:val="BodyText"/>
      </w:pPr>
    </w:p>
    <w:p w:rsidR="00000000" w:rsidRPr="00AF77EE" w:rsidP="00AF77EE">
      <w:pPr>
        <w:pStyle w:val="AllowPageBreak"/>
      </w:pPr>
    </w:p>
    <w:p w:rsidR="00000000" w:rsidRPr="00AF77EE" w:rsidP="00AF77EE">
      <w:pPr>
        <w:pStyle w:val="Heading1"/>
      </w:pPr>
      <w:bookmarkStart w:id="6" w:name="O_707431"/>
      <w:bookmarkEnd w:id="6"/>
      <w:r w:rsidRPr="00AF77EE">
        <w:t>Unit Mapping Information</w:t>
      </w:r>
    </w:p>
    <w:tbl>
      <w:tblPr>
        <w:tblW w:w="0" w:type="auto"/>
        <w:tblLayout w:type="fixed"/>
        <w:tblCellMar>
          <w:left w:w="62" w:type="dxa"/>
          <w:right w:w="62" w:type="dxa"/>
        </w:tblCellMar>
        <w:tblLook w:val="0000"/>
      </w:tblPr>
      <w:tblGrid>
        <w:gridCol w:w="2220"/>
        <w:gridCol w:w="2295"/>
        <w:gridCol w:w="2295"/>
        <w:gridCol w:w="2295"/>
      </w:tblGrid>
      <w:tr w:rsidTr="00AF77E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Code and title</w:t>
            </w:r>
          </w:p>
          <w:p w:rsidR="00000000" w:rsidRPr="00AF77EE" w:rsidP="00AF77EE">
            <w:pPr>
              <w:pStyle w:val="BodyText"/>
            </w:pPr>
            <w:r w:rsidRPr="00AF77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Code and title</w:t>
            </w:r>
          </w:p>
          <w:p w:rsidR="00000000" w:rsidRPr="00AF77EE" w:rsidP="00AF77EE">
            <w:pPr>
              <w:pStyle w:val="BodyText"/>
            </w:pPr>
            <w:r w:rsidRPr="00AF77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SpecialBold"/>
              </w:rPr>
              <w:t>Equivalence status</w:t>
            </w:r>
          </w:p>
        </w:tc>
      </w:tr>
      <w:tr w:rsidTr="00AF77E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FNSSUP507 Review compliance with regulatory and contractual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FNSSUP507A Review compliance with regulatory and contractual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Equivalent unit</w:t>
            </w:r>
          </w:p>
        </w:tc>
      </w:tr>
    </w:tbl>
    <w:p w:rsidR="00000000" w:rsidRPr="00AF77EE" w:rsidP="00AF77EE">
      <w:pPr>
        <w:pStyle w:val="BodyText"/>
      </w:pPr>
    </w:p>
    <w:p w:rsidR="00000000" w:rsidRPr="00AF77EE" w:rsidP="00AF77EE">
      <w:pPr>
        <w:pStyle w:val="AllowPageBreak"/>
      </w:pPr>
    </w:p>
    <w:p w:rsidR="00000000" w:rsidRPr="00AF77EE" w:rsidP="00AF77EE">
      <w:pPr>
        <w:pStyle w:val="Heading1"/>
      </w:pPr>
      <w:bookmarkStart w:id="7" w:name="O_707438"/>
      <w:bookmarkEnd w:id="7"/>
      <w:r w:rsidRPr="00AF77EE">
        <w:t>Links</w:t>
      </w:r>
    </w:p>
    <w:p w:rsidR="00000000" w:rsidRPr="00AF77EE" w:rsidP="00DE5A5F">
      <w:pPr>
        <w:pStyle w:val="BodyText"/>
      </w:pPr>
      <w:r w:rsidRPr="00AF77E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A3BAB">
        <w:rPr>
          <w:rStyle w:val="Hyperlink"/>
        </w:rPr>
        <w:t>https://vetnet.gov.au/Pages/TrainingDocs.aspx?q=c7200cc8-0566-4f04-b76f-e89fd6f102fe</w:t>
      </w:r>
      <w:r>
        <w:fldChar w:fldCharType="end"/>
      </w:r>
    </w:p>
    <w:p w:rsidR="00000000" w:rsidRPr="00AF77EE" w:rsidP="00DE5A5F">
      <w:pPr>
        <w:pStyle w:val="BodyText"/>
        <w:sectPr w:rsidSect="00AF77EE">
          <w:headerReference w:type="default" r:id="rId10"/>
          <w:footerReference w:type="default" r:id="rId11"/>
          <w:pgSz w:w="11908" w:h="16833"/>
          <w:pgMar w:top="1702" w:right="1418" w:bottom="1702" w:left="1418" w:header="992" w:footer="992" w:gutter="0"/>
          <w:cols w:space="720"/>
          <w:noEndnote/>
          <w:docGrid w:linePitch="299"/>
        </w:sectPr>
      </w:pPr>
    </w:p>
    <w:p w:rsidR="00000000" w:rsidRPr="00AF77EE" w:rsidP="00AF77EE">
      <w:pPr>
        <w:pStyle w:val="SuperHeading"/>
      </w:pPr>
      <w:r w:rsidRPr="00AF77EE">
        <w:t xml:space="preserve">Assessment </w:t>
      </w:r>
      <w:r w:rsidRPr="00AF77EE">
        <w:t>Requirements for FNSSUP507 Review compliance with regulatory and contractual requirements</w:t>
      </w:r>
    </w:p>
    <w:p w:rsidR="00000000" w:rsidRPr="00AF77EE" w:rsidP="00AF77EE">
      <w:pPr>
        <w:pStyle w:val="Heading1"/>
      </w:pPr>
      <w:bookmarkStart w:id="8" w:name="O_707433"/>
      <w:bookmarkEnd w:id="8"/>
      <w:r w:rsidRPr="00AF77EE">
        <w:t>Modification History</w:t>
      </w:r>
    </w:p>
    <w:tbl>
      <w:tblPr>
        <w:tblW w:w="0" w:type="auto"/>
        <w:tblLayout w:type="fixed"/>
        <w:tblCellMar>
          <w:left w:w="62" w:type="dxa"/>
          <w:right w:w="62" w:type="dxa"/>
        </w:tblCellMar>
        <w:tblLook w:val="0000"/>
      </w:tblPr>
      <w:tblGrid>
        <w:gridCol w:w="2627"/>
        <w:gridCol w:w="6337"/>
      </w:tblGrid>
      <w:tr w:rsidTr="00AF77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rPr>
                <w:rStyle w:val="SpecialBold"/>
              </w:rPr>
              <w:t>Comments</w:t>
            </w:r>
          </w:p>
        </w:tc>
      </w:tr>
      <w:tr w:rsidTr="00AF77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7EE">
            <w:pPr>
              <w:pStyle w:val="BodyText"/>
              <w:rPr>
                <w:lang w:val="en-NZ"/>
              </w:rPr>
            </w:pPr>
            <w:r w:rsidRPr="00AF77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7EE" w:rsidP="00AF77EE">
            <w:pPr>
              <w:pStyle w:val="BodyText"/>
            </w:pPr>
            <w:r w:rsidRPr="00AF77EE">
              <w:t>This version first released with FNS Financial Services Training Package Version 1.0.</w:t>
            </w:r>
          </w:p>
        </w:tc>
      </w:tr>
    </w:tbl>
    <w:p w:rsidR="00000000" w:rsidRPr="00AF77EE" w:rsidP="00AF77EE">
      <w:pPr>
        <w:pStyle w:val="BodyText"/>
      </w:pPr>
    </w:p>
    <w:p w:rsidR="00000000" w:rsidRPr="00AF77EE" w:rsidP="00AF77EE">
      <w:pPr>
        <w:pStyle w:val="AllowPageBreak"/>
      </w:pPr>
    </w:p>
    <w:p w:rsidR="00000000" w:rsidRPr="00AF77EE" w:rsidP="00AF77EE">
      <w:pPr>
        <w:pStyle w:val="Heading1"/>
      </w:pPr>
      <w:bookmarkStart w:id="9" w:name="O_707434"/>
      <w:bookmarkEnd w:id="9"/>
      <w:r w:rsidRPr="00AF77EE">
        <w:t>Performance Evidence</w:t>
      </w:r>
    </w:p>
    <w:p w:rsidR="00000000" w:rsidRPr="00AF77EE" w:rsidP="00DE5A5F">
      <w:pPr>
        <w:pStyle w:val="BodyText"/>
      </w:pPr>
      <w:r w:rsidRPr="00AF77EE">
        <w:t>Evidence of the ability to:</w:t>
      </w:r>
    </w:p>
    <w:p w:rsidR="00000000" w:rsidRPr="00AF77EE" w:rsidP="00AF77EE">
      <w:pPr>
        <w:pStyle w:val="ListBullet"/>
      </w:pPr>
      <w:r w:rsidRPr="00AF77EE">
        <w:t>identify performance requirements, and implement systems and procedures to meet those requirements</w:t>
      </w:r>
    </w:p>
    <w:p w:rsidR="00000000" w:rsidRPr="00AF77EE" w:rsidP="00AF77EE">
      <w:pPr>
        <w:pStyle w:val="ListBullet"/>
      </w:pPr>
      <w:r w:rsidRPr="00AF77EE">
        <w:t>monitor compliance with required performance, and report and advise on any required changes.</w:t>
      </w:r>
    </w:p>
    <w:p w:rsidR="00000000" w:rsidRPr="00AF77EE" w:rsidP="00AF77EE">
      <w:pPr>
        <w:pStyle w:val="BodyText"/>
      </w:pPr>
    </w:p>
    <w:p w:rsidR="00000000" w:rsidRPr="00AF77EE" w:rsidP="00DE5A5F">
      <w:pPr>
        <w:pStyle w:val="BodyText"/>
      </w:pPr>
      <w:r w:rsidRPr="00AF77EE">
        <w:t>Note: If</w:t>
      </w:r>
      <w:r w:rsidRPr="00AF77EE">
        <w:t xml:space="preserve"> a specific volume or frequency is not stated, then evidence must be provided at least once.</w:t>
      </w:r>
    </w:p>
    <w:p w:rsidR="00000000" w:rsidRPr="00AF77EE" w:rsidP="00AF77EE">
      <w:pPr>
        <w:pStyle w:val="Heading1"/>
      </w:pPr>
      <w:bookmarkStart w:id="10" w:name="O_707435"/>
      <w:bookmarkEnd w:id="10"/>
      <w:r w:rsidRPr="00AF77EE">
        <w:t>Knowledge Evidence</w:t>
      </w:r>
    </w:p>
    <w:p w:rsidR="00000000" w:rsidRPr="00AF77EE" w:rsidP="00DE5A5F">
      <w:pPr>
        <w:pStyle w:val="BodyText"/>
      </w:pPr>
      <w:r w:rsidRPr="00AF77EE">
        <w:t>To complete the unit requirements safely and effectively, the individual must:</w:t>
      </w:r>
    </w:p>
    <w:p w:rsidR="00000000" w:rsidRPr="00AF77EE" w:rsidP="00AF77EE">
      <w:pPr>
        <w:pStyle w:val="ListBullet"/>
      </w:pPr>
      <w:r w:rsidRPr="00AF77EE">
        <w:t>outline the key sources of information about or</w:t>
      </w:r>
      <w:r w:rsidRPr="00AF77EE">
        <w:t>ganisational performance, products and procedures</w:t>
      </w:r>
    </w:p>
    <w:p w:rsidR="00000000" w:rsidRPr="00AF77EE" w:rsidP="00AF77EE">
      <w:pPr>
        <w:pStyle w:val="ListBullet"/>
      </w:pPr>
      <w:r w:rsidRPr="00AF77EE">
        <w:t>outline the key principles of contingency management</w:t>
      </w:r>
    </w:p>
    <w:p w:rsidR="00000000" w:rsidRPr="00AF77EE" w:rsidP="00AF77EE">
      <w:pPr>
        <w:pStyle w:val="ListBullet"/>
      </w:pPr>
      <w:r w:rsidRPr="00AF77EE">
        <w:t>explain the importance of customer analysis and service focus within the industry or organisation</w:t>
      </w:r>
    </w:p>
    <w:p w:rsidR="00000000" w:rsidRPr="00AF77EE" w:rsidP="00AF77EE">
      <w:pPr>
        <w:pStyle w:val="ListBullet"/>
      </w:pPr>
      <w:r w:rsidRPr="00AF77EE">
        <w:t>describe the impact of relevant tax legislation on compliance activity</w:t>
      </w:r>
    </w:p>
    <w:p w:rsidR="00000000" w:rsidRPr="00AF77EE" w:rsidP="00AF77EE">
      <w:pPr>
        <w:pStyle w:val="ListBullet"/>
      </w:pPr>
      <w:r w:rsidRPr="00AF77EE">
        <w:t>describe the key aspects of superannuation industry (supervision) (SIS) legislation</w:t>
      </w:r>
    </w:p>
    <w:p w:rsidR="00000000" w:rsidRPr="00AF77EE" w:rsidP="00AF77EE">
      <w:pPr>
        <w:pStyle w:val="ListBullet"/>
      </w:pPr>
      <w:r w:rsidRPr="00AF77EE">
        <w:t>explain the key features of superannuation systems and procedures.</w:t>
      </w:r>
    </w:p>
    <w:p w:rsidR="00000000" w:rsidRPr="00AF77EE" w:rsidP="00AF77EE">
      <w:pPr>
        <w:pStyle w:val="AllowPageBreak"/>
      </w:pPr>
    </w:p>
    <w:p w:rsidR="00000000" w:rsidRPr="00AF77EE" w:rsidP="00AF77EE">
      <w:pPr>
        <w:pStyle w:val="Heading1"/>
      </w:pPr>
      <w:bookmarkStart w:id="11" w:name="O_707436"/>
      <w:bookmarkEnd w:id="11"/>
      <w:r w:rsidRPr="00AF77EE">
        <w:t>Assessment Condit</w:t>
      </w:r>
      <w:r w:rsidRPr="00AF77EE">
        <w:t>ions</w:t>
      </w:r>
    </w:p>
    <w:p w:rsidR="00000000" w:rsidRPr="00AF77EE" w:rsidP="00DE5A5F">
      <w:pPr>
        <w:pStyle w:val="BodyText"/>
      </w:pPr>
      <w:r w:rsidRPr="00AF77EE">
        <w:t>Assessment must be conducted in a safe environment where evidence gathered demonstrates consistent performance of typical activities experienced in the superannuation field of work and include access to:</w:t>
      </w:r>
    </w:p>
    <w:p w:rsidR="00000000" w:rsidRPr="00AF77EE" w:rsidP="00AF77EE">
      <w:pPr>
        <w:pStyle w:val="ListBullet"/>
      </w:pPr>
      <w:r w:rsidRPr="00AF77EE">
        <w:t xml:space="preserve">common office equipment, technology, software </w:t>
      </w:r>
      <w:r w:rsidRPr="00AF77EE">
        <w:t>and consumables</w:t>
      </w:r>
    </w:p>
    <w:p w:rsidR="00000000" w:rsidRPr="00AF77EE" w:rsidP="00AF77EE">
      <w:pPr>
        <w:pStyle w:val="ListBullet"/>
      </w:pPr>
      <w:r w:rsidRPr="00AF77EE">
        <w:t>organisational financial records</w:t>
      </w:r>
    </w:p>
    <w:p w:rsidR="00000000" w:rsidRPr="00AF77EE" w:rsidP="00AF77EE">
      <w:pPr>
        <w:pStyle w:val="ListBullet"/>
      </w:pPr>
      <w:r w:rsidRPr="00AF77EE">
        <w:t>organisational policy and procedures</w:t>
      </w:r>
    </w:p>
    <w:p w:rsidR="00000000" w:rsidRPr="00AF77EE" w:rsidP="00AF77EE">
      <w:pPr>
        <w:pStyle w:val="ListBullet"/>
      </w:pPr>
      <w:r w:rsidRPr="00AF77EE">
        <w:t>current legislation that impacts on the superannuation industry.</w:t>
      </w:r>
    </w:p>
    <w:p w:rsidR="00000000" w:rsidRPr="00AF77EE" w:rsidP="00AF77EE">
      <w:pPr>
        <w:pStyle w:val="BodyText"/>
      </w:pPr>
    </w:p>
    <w:p w:rsidR="00000000" w:rsidRPr="00AF77EE" w:rsidP="00DE5A5F">
      <w:pPr>
        <w:pStyle w:val="BodyText"/>
      </w:pPr>
      <w:r w:rsidRPr="00AF77EE">
        <w:t>Assessors must satisfy NVR/AQTF assessor requirements.</w:t>
      </w:r>
    </w:p>
    <w:p w:rsidR="00000000" w:rsidRPr="00AF77EE" w:rsidP="00AF77EE">
      <w:pPr>
        <w:pStyle w:val="Heading1"/>
      </w:pPr>
      <w:bookmarkStart w:id="12" w:name="O_707439"/>
      <w:bookmarkEnd w:id="12"/>
      <w:r w:rsidRPr="00AF77EE">
        <w:t>Links</w:t>
      </w:r>
    </w:p>
    <w:p w:rsidR="00000000" w:rsidRPr="00AF77EE" w:rsidP="00DE5A5F">
      <w:pPr>
        <w:pStyle w:val="BodyText"/>
      </w:pPr>
      <w:r w:rsidRPr="00AF77EE">
        <w:t>Companion Volume implement</w:t>
      </w:r>
      <w:r w:rsidRPr="00AF77EE">
        <w:t xml:space="preserve">ation guides are found in VETNet - </w:t>
      </w:r>
      <w:r>
        <w:fldChar w:fldCharType="begin"/>
      </w:r>
      <w:r>
        <w:instrText xml:space="preserve"> HYPERLINK "https://vetnet.gov.au/Pages/TrainingDocs.aspx?q=c7200cc8-0566-4f04-b76f-e89fd6f102fe" </w:instrText>
      </w:r>
      <w:r>
        <w:fldChar w:fldCharType="separate"/>
      </w:r>
      <w:r w:rsidRPr="00FA3BAB">
        <w:rPr>
          <w:rStyle w:val="Hyperlink"/>
        </w:rPr>
        <w:t>https://vetnet.gov.au/Pages/TrainingDocs.aspx?q=c7200cc8-0566-4f04-b76f-e89fd6f102fe</w:t>
      </w:r>
      <w:r>
        <w:fldChar w:fldCharType="end"/>
      </w:r>
    </w:p>
    <w:p w:rsidR="00000000" w:rsidRPr="00AF77EE" w:rsidP="00AF77EE"/>
    <w:sectPr w:rsidSect="00AF77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rsidRPr="00DE5A5F" w:rsidP="00DE5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5F" w:rsidP="00AF7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A5F" w:rsidP="00AF7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5A5F" w:rsidP="00AF7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rsidP="00AF77EE">
    <w:pPr>
      <w:pStyle w:val="Footer"/>
      <w:framePr w:wrap="around"/>
    </w:pPr>
    <w:r>
      <w:fldChar w:fldCharType="begin"/>
    </w:r>
    <w:r>
      <w:instrText xml:space="preserve"> DOCPROPERTY  Subject  \* MERGEFORMAT </w:instrText>
    </w:r>
    <w:r>
      <w:fldChar w:fldCharType="separate"/>
    </w:r>
    <w:r w:rsidR="00DE5A5F">
      <w:t>Approved</w:t>
    </w:r>
    <w:r w:rsidR="00DE5A5F">
      <w:fldChar w:fldCharType="end"/>
    </w:r>
    <w:r>
      <w:tab/>
      <w:t xml:space="preserve">Page </w:t>
    </w:r>
    <w:r>
      <w:fldChar w:fldCharType="begin"/>
    </w:r>
    <w:r>
      <w:instrText xml:space="preserve"> PAGE  \* Arabic  \* MERGEFORMAT </w:instrText>
    </w:r>
    <w:r>
      <w:fldChar w:fldCharType="separate"/>
    </w:r>
    <w:r w:rsidR="00DE5A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A5F">
      <w:rPr>
        <w:noProof/>
      </w:rPr>
      <w:t>4</w:t>
    </w:r>
    <w:r>
      <w:rPr>
        <w:noProof/>
      </w:rPr>
      <w:fldChar w:fldCharType="end"/>
    </w:r>
  </w:p>
  <w:p w:rsidR="00AF77EE" w:rsidP="00AF77EE">
    <w:pPr>
      <w:pStyle w:val="Footer"/>
      <w:framePr w:wrap="around"/>
    </w:pPr>
    <w:r>
      <w:t xml:space="preserve">© Commonwealth of Australia, </w:t>
    </w:r>
    <w:r>
      <w:fldChar w:fldCharType="begin"/>
    </w:r>
    <w:r>
      <w:instrText xml:space="preserve"> DATE  \@ "yyyy"  \* MERGEFORMAT </w:instrText>
    </w:r>
    <w:r>
      <w:fldChar w:fldCharType="separate"/>
    </w:r>
    <w:r w:rsidR="00DE5A5F">
      <w:rPr>
        <w:noProof/>
      </w:rPr>
      <w:t>2025</w:t>
    </w:r>
    <w:r>
      <w:fldChar w:fldCharType="end"/>
    </w:r>
    <w:r>
      <w:tab/>
    </w:r>
    <w:r>
      <w:fldChar w:fldCharType="begin"/>
    </w:r>
    <w:r>
      <w:instrText xml:space="preserve"> DOCPROPERTY  Author  \* MERGEFORMAT </w:instrText>
    </w:r>
    <w:r>
      <w:fldChar w:fldCharType="separate"/>
    </w:r>
    <w:r w:rsidR="00DE5A5F">
      <w:t>Future Skills Organisation</w:t>
    </w:r>
    <w:r w:rsidR="00DE5A5F">
      <w:fldChar w:fldCharType="end"/>
    </w:r>
  </w:p>
  <w:p w:rsidR="00AF77EE" w:rsidP="00AF7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7EE" w:rsidRPr="00DE5A5F" w:rsidP="00DE5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5F" w:rsidRPr="002D2AF8" w:rsidP="00AF77EE">
    <w:pPr>
      <w:pStyle w:val="Header"/>
      <w:framePr w:wrap="around"/>
    </w:pPr>
    <w:r>
      <w:fldChar w:fldCharType="begin"/>
    </w:r>
    <w:r>
      <w:instrText xml:space="preserve"> TITLE   \* MERGEFORMAT </w:instrText>
    </w:r>
    <w:r>
      <w:fldChar w:fldCharType="separate"/>
    </w:r>
    <w:r>
      <w:t>FNSSUP507 Review compliance with regulatory and contractual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A5F" w:rsidP="00AF7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E" w:rsidRPr="002D2AF8" w:rsidP="00AF77EE">
    <w:pPr>
      <w:pStyle w:val="Header"/>
      <w:framePr w:wrap="around"/>
    </w:pPr>
    <w:r>
      <w:fldChar w:fldCharType="begin"/>
    </w:r>
    <w:r>
      <w:instrText xml:space="preserve"> TITLE   \* MERGEFORMAT </w:instrText>
    </w:r>
    <w:r>
      <w:fldChar w:fldCharType="separate"/>
    </w:r>
    <w:r w:rsidR="00DE5A5F">
      <w:t>FNSSUP507 Review compliance with regulatory and contractual requirements</w:t>
    </w:r>
    <w:r w:rsidR="00DE5A5F">
      <w:fldChar w:fldCharType="end"/>
    </w:r>
    <w:r>
      <w:tab/>
      <w:t xml:space="preserve">Date this document was generated: </w:t>
    </w:r>
    <w:r>
      <w:fldChar w:fldCharType="begin"/>
    </w:r>
    <w:r>
      <w:instrText xml:space="preserve"> CREATEDATE  \@ "d MMMM yyyy"  \* MERGEFORMAT </w:instrText>
    </w:r>
    <w:r>
      <w:fldChar w:fldCharType="separate"/>
    </w:r>
    <w:r w:rsidR="00DE5A5F">
      <w:rPr>
        <w:noProof/>
      </w:rPr>
      <w:t>2 March 2025</w:t>
    </w:r>
    <w:r>
      <w:fldChar w:fldCharType="end"/>
    </w:r>
  </w:p>
  <w:p w:rsidR="00AF77EE" w:rsidP="00AF7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7CB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9E2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7EE"/>
    <w:pPr>
      <w:spacing w:before="360" w:after="60"/>
      <w:outlineLvl w:val="0"/>
    </w:pPr>
    <w:rPr>
      <w:sz w:val="32"/>
    </w:rPr>
  </w:style>
  <w:style w:type="paragraph" w:styleId="Heading2">
    <w:name w:val="heading 2"/>
    <w:basedOn w:val="HeadingBase"/>
    <w:next w:val="BodyText"/>
    <w:link w:val="Heading2Char"/>
    <w:qFormat/>
    <w:rsid w:val="00AF77EE"/>
    <w:pPr>
      <w:keepLines/>
      <w:spacing w:before="240" w:after="120"/>
      <w:outlineLvl w:val="1"/>
    </w:pPr>
    <w:rPr>
      <w:sz w:val="28"/>
      <w:szCs w:val="40"/>
    </w:rPr>
  </w:style>
  <w:style w:type="paragraph" w:styleId="Heading3">
    <w:name w:val="heading 3"/>
    <w:basedOn w:val="HeadingBase"/>
    <w:next w:val="BodyText"/>
    <w:link w:val="Heading3Char"/>
    <w:qFormat/>
    <w:rsid w:val="00AF77EE"/>
    <w:pPr>
      <w:spacing w:before="180" w:after="120"/>
      <w:outlineLvl w:val="2"/>
    </w:pPr>
    <w:rPr>
      <w:spacing w:val="-10"/>
      <w:kern w:val="32"/>
    </w:rPr>
  </w:style>
  <w:style w:type="paragraph" w:styleId="Heading4">
    <w:name w:val="heading 4"/>
    <w:basedOn w:val="HeadingBase"/>
    <w:next w:val="BodyText"/>
    <w:link w:val="Heading4Char"/>
    <w:qFormat/>
    <w:rsid w:val="00AF77EE"/>
    <w:pPr>
      <w:spacing w:before="160" w:after="120"/>
      <w:outlineLvl w:val="3"/>
    </w:pPr>
    <w:rPr>
      <w:sz w:val="22"/>
    </w:rPr>
  </w:style>
  <w:style w:type="paragraph" w:styleId="Heading5">
    <w:name w:val="heading 5"/>
    <w:basedOn w:val="HeadingBase"/>
    <w:next w:val="Normal"/>
    <w:link w:val="Heading5Char"/>
    <w:qFormat/>
    <w:rsid w:val="00AF77EE"/>
    <w:pPr>
      <w:spacing w:before="80"/>
      <w:outlineLvl w:val="4"/>
    </w:pPr>
    <w:rPr>
      <w:color w:val="918585"/>
      <w:sz w:val="20"/>
    </w:rPr>
  </w:style>
  <w:style w:type="paragraph" w:styleId="Heading6">
    <w:name w:val="heading 6"/>
    <w:basedOn w:val="HeadingBase"/>
    <w:next w:val="Normal"/>
    <w:link w:val="Heading6Char"/>
    <w:qFormat/>
    <w:rsid w:val="00AF77EE"/>
    <w:pPr>
      <w:spacing w:before="60"/>
      <w:outlineLvl w:val="5"/>
    </w:pPr>
    <w:rPr>
      <w:color w:val="918585"/>
      <w:sz w:val="20"/>
    </w:rPr>
  </w:style>
  <w:style w:type="paragraph" w:styleId="Heading7">
    <w:name w:val="heading 7"/>
    <w:basedOn w:val="Normal"/>
    <w:next w:val="Normal"/>
    <w:link w:val="Heading7Char"/>
    <w:qFormat/>
    <w:rsid w:val="00AF77EE"/>
    <w:pPr>
      <w:ind w:left="720"/>
      <w:outlineLvl w:val="6"/>
    </w:pPr>
    <w:rPr>
      <w:i/>
    </w:rPr>
  </w:style>
  <w:style w:type="paragraph" w:styleId="Heading8">
    <w:name w:val="heading 8"/>
    <w:basedOn w:val="Normal"/>
    <w:next w:val="Normal"/>
    <w:link w:val="Heading8Char"/>
    <w:qFormat/>
    <w:rsid w:val="00AF77EE"/>
    <w:pPr>
      <w:ind w:left="720"/>
      <w:outlineLvl w:val="7"/>
    </w:pPr>
    <w:rPr>
      <w:i/>
    </w:rPr>
  </w:style>
  <w:style w:type="paragraph" w:styleId="Heading9">
    <w:name w:val="heading 9"/>
    <w:basedOn w:val="Normal"/>
    <w:next w:val="Normal"/>
    <w:link w:val="Heading9Char"/>
    <w:qFormat/>
    <w:rsid w:val="00AF77EE"/>
    <w:pPr>
      <w:ind w:left="720"/>
      <w:outlineLvl w:val="8"/>
    </w:pPr>
    <w:rPr>
      <w:i/>
    </w:rPr>
  </w:style>
  <w:style w:type="character" w:default="1" w:styleId="DefaultParagraphFont">
    <w:name w:val="Default Paragraph Font"/>
    <w:uiPriority w:val="1"/>
    <w:unhideWhenUsed/>
    <w:rsid w:val="00AF7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7EE"/>
  </w:style>
  <w:style w:type="character" w:customStyle="1" w:styleId="Heading1Char">
    <w:name w:val="Heading 1 Char"/>
    <w:basedOn w:val="DefaultParagraphFont"/>
    <w:link w:val="Heading1"/>
    <w:rsid w:val="00AF77EE"/>
    <w:rPr>
      <w:rFonts w:ascii="Times New Roman" w:eastAsia="Times New Roman" w:hAnsi="Times New Roman" w:cs="Times New Roman"/>
      <w:b/>
      <w:sz w:val="32"/>
      <w:szCs w:val="20"/>
      <w:lang w:eastAsia="en-US"/>
    </w:rPr>
  </w:style>
  <w:style w:type="paragraph" w:styleId="BodyText">
    <w:name w:val="Body Text"/>
    <w:basedOn w:val="Normal"/>
    <w:link w:val="BodyTextChar"/>
    <w:rsid w:val="00AF7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7EE"/>
    <w:rPr>
      <w:rFonts w:ascii="Times New Roman" w:eastAsia="Times New Roman" w:hAnsi="Times New Roman" w:cs="Times New Roman"/>
      <w:sz w:val="24"/>
      <w:lang w:eastAsia="en-US"/>
    </w:rPr>
  </w:style>
  <w:style w:type="paragraph" w:styleId="ListBullet">
    <w:name w:val="List Bullet"/>
    <w:basedOn w:val="List"/>
    <w:rsid w:val="00AF77EE"/>
    <w:pPr>
      <w:numPr>
        <w:numId w:val="11"/>
      </w:numPr>
      <w:tabs>
        <w:tab w:val="clear" w:pos="340"/>
      </w:tabs>
      <w:spacing w:before="40" w:after="40"/>
    </w:pPr>
  </w:style>
  <w:style w:type="character" w:customStyle="1" w:styleId="SpecialBold">
    <w:name w:val="Special Bold"/>
    <w:basedOn w:val="DefaultParagraphFont"/>
    <w:rsid w:val="00AF77EE"/>
    <w:rPr>
      <w:b/>
      <w:spacing w:val="0"/>
    </w:rPr>
  </w:style>
  <w:style w:type="character" w:styleId="Emphasis">
    <w:name w:val="Emphasis"/>
    <w:basedOn w:val="DefaultParagraphFont"/>
    <w:qFormat/>
    <w:rsid w:val="00AF77EE"/>
    <w:rPr>
      <w:i/>
    </w:rPr>
  </w:style>
  <w:style w:type="paragraph" w:customStyle="1" w:styleId="SuperHeading">
    <w:name w:val="SuperHeading"/>
    <w:basedOn w:val="Normal"/>
    <w:rsid w:val="00AF77EE"/>
    <w:pPr>
      <w:spacing w:before="240" w:after="120"/>
      <w:outlineLvl w:val="0"/>
    </w:pPr>
    <w:rPr>
      <w:rFonts w:ascii="Times New Roman" w:hAnsi="Times New Roman"/>
      <w:b/>
      <w:sz w:val="32"/>
    </w:rPr>
  </w:style>
  <w:style w:type="paragraph" w:customStyle="1" w:styleId="AllowPageBreak">
    <w:name w:val="AllowPageBreak"/>
    <w:rsid w:val="00AF7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7EE"/>
    <w:rPr>
      <w:rFonts w:ascii="Courier New" w:eastAsia="Times New Roman" w:hAnsi="Courier New" w:cs="Times New Roman"/>
      <w:i/>
      <w:szCs w:val="20"/>
      <w:lang w:eastAsia="en-US"/>
    </w:rPr>
  </w:style>
  <w:style w:type="paragraph" w:customStyle="1" w:styleId="HeadingBase">
    <w:name w:val="Heading Base"/>
    <w:rsid w:val="00AF7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7EE"/>
    <w:pPr>
      <w:tabs>
        <w:tab w:val="right" w:leader="dot" w:pos="9072"/>
      </w:tabs>
      <w:ind w:left="567"/>
    </w:pPr>
    <w:rPr>
      <w:szCs w:val="22"/>
    </w:rPr>
  </w:style>
  <w:style w:type="paragraph" w:customStyle="1" w:styleId="TOCBase">
    <w:name w:val="TOC Base"/>
    <w:rsid w:val="00AF7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7EE"/>
    <w:pPr>
      <w:tabs>
        <w:tab w:val="right" w:leader="dot" w:pos="9072"/>
      </w:tabs>
      <w:spacing w:before="40" w:after="40"/>
      <w:ind w:left="284"/>
    </w:pPr>
    <w:rPr>
      <w:rFonts w:ascii="Times New Roman" w:hAnsi="Times New Roman"/>
    </w:rPr>
  </w:style>
  <w:style w:type="paragraph" w:styleId="TOC1">
    <w:name w:val="toc 1"/>
    <w:basedOn w:val="TOCBase"/>
    <w:next w:val="Normal"/>
    <w:rsid w:val="00AF7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7EE"/>
    <w:rPr>
      <w:rFonts w:ascii="Times New Roman" w:eastAsia="Times New Roman" w:hAnsi="Times New Roman" w:cs="Times New Roman"/>
      <w:sz w:val="16"/>
      <w:lang w:eastAsia="en-US"/>
    </w:rPr>
  </w:style>
  <w:style w:type="paragraph" w:styleId="Title">
    <w:name w:val="Title"/>
    <w:basedOn w:val="HeadingBase"/>
    <w:link w:val="TitleChar"/>
    <w:qFormat/>
    <w:rsid w:val="00AF77EE"/>
    <w:pPr>
      <w:spacing w:before="5040"/>
      <w:jc w:val="center"/>
    </w:pPr>
    <w:rPr>
      <w:sz w:val="48"/>
      <w:szCs w:val="72"/>
      <w:lang w:val="en-US"/>
    </w:rPr>
  </w:style>
  <w:style w:type="character" w:customStyle="1" w:styleId="TitleChar">
    <w:name w:val="Title Char"/>
    <w:basedOn w:val="DefaultParagraphFont"/>
    <w:link w:val="Title"/>
    <w:rsid w:val="00AF7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7EE"/>
    <w:pPr>
      <w:tabs>
        <w:tab w:val="left" w:pos="3600"/>
        <w:tab w:val="left" w:pos="3958"/>
      </w:tabs>
    </w:pPr>
  </w:style>
  <w:style w:type="paragraph" w:styleId="List">
    <w:name w:val="List"/>
    <w:basedOn w:val="BodyText"/>
    <w:next w:val="BodyText"/>
    <w:rsid w:val="00AF77EE"/>
    <w:pPr>
      <w:tabs>
        <w:tab w:val="left" w:pos="340"/>
      </w:tabs>
      <w:spacing w:before="60" w:after="60"/>
      <w:ind w:left="340" w:hanging="340"/>
    </w:pPr>
  </w:style>
  <w:style w:type="paragraph" w:customStyle="1" w:styleId="Note">
    <w:name w:val="Note"/>
    <w:basedOn w:val="BodyText"/>
    <w:rsid w:val="00AF7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7EE"/>
    <w:pPr>
      <w:framePr w:wrap="auto" w:hAnchor="text" w:y="6049"/>
    </w:pPr>
    <w:rPr>
      <w:color w:val="000000"/>
      <w:sz w:val="40"/>
    </w:rPr>
  </w:style>
  <w:style w:type="paragraph" w:customStyle="1" w:styleId="TOCTitle">
    <w:name w:val="TOCTitle"/>
    <w:basedOn w:val="Heading1"/>
    <w:rsid w:val="00AF77EE"/>
    <w:pPr>
      <w:spacing w:after="240"/>
      <w:jc w:val="center"/>
      <w:outlineLvl w:val="9"/>
    </w:pPr>
    <w:rPr>
      <w:caps/>
    </w:rPr>
  </w:style>
  <w:style w:type="paragraph" w:customStyle="1" w:styleId="Version">
    <w:name w:val="Version"/>
    <w:rsid w:val="00AF7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7EE"/>
    <w:pPr>
      <w:numPr>
        <w:numId w:val="12"/>
      </w:numPr>
      <w:tabs>
        <w:tab w:val="clear" w:pos="680"/>
      </w:tabs>
    </w:pPr>
  </w:style>
  <w:style w:type="paragraph" w:styleId="Index1">
    <w:name w:val="index 1"/>
    <w:basedOn w:val="Normal"/>
    <w:next w:val="Normal"/>
    <w:semiHidden/>
    <w:rsid w:val="00AF77EE"/>
    <w:pPr>
      <w:keepNext w:val="0"/>
      <w:tabs>
        <w:tab w:val="right" w:pos="4176"/>
      </w:tabs>
      <w:ind w:left="198" w:hanging="198"/>
    </w:pPr>
    <w:rPr>
      <w:rFonts w:ascii="Garamond" w:hAnsi="Garamond"/>
    </w:rPr>
  </w:style>
  <w:style w:type="paragraph" w:styleId="IndexHeading">
    <w:name w:val="index heading"/>
    <w:basedOn w:val="Normal"/>
    <w:next w:val="Index1"/>
    <w:semiHidden/>
    <w:rsid w:val="00AF77EE"/>
    <w:pPr>
      <w:spacing w:before="120" w:after="120"/>
    </w:pPr>
    <w:rPr>
      <w:rFonts w:ascii="Arial" w:hAnsi="Arial"/>
      <w:b/>
      <w:color w:val="918585"/>
      <w:sz w:val="24"/>
    </w:rPr>
  </w:style>
  <w:style w:type="paragraph" w:styleId="Header">
    <w:name w:val="header"/>
    <w:basedOn w:val="Normal"/>
    <w:link w:val="HeaderChar"/>
    <w:rsid w:val="00AF7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7EE"/>
    <w:rPr>
      <w:rFonts w:ascii="Times New Roman" w:eastAsia="Times New Roman" w:hAnsi="Times New Roman" w:cs="Times New Roman"/>
      <w:sz w:val="16"/>
      <w:szCs w:val="20"/>
      <w:lang w:val="en-GB" w:eastAsia="en-US"/>
    </w:rPr>
  </w:style>
  <w:style w:type="paragraph" w:customStyle="1" w:styleId="Chapter">
    <w:name w:val="Chapter"/>
    <w:basedOn w:val="Normal"/>
    <w:rsid w:val="00AF77EE"/>
    <w:pPr>
      <w:spacing w:before="240"/>
    </w:pPr>
    <w:rPr>
      <w:rFonts w:ascii="Times New Roman" w:hAnsi="Times New Roman"/>
      <w:smallCaps/>
      <w:spacing w:val="80"/>
      <w:sz w:val="28"/>
    </w:rPr>
  </w:style>
  <w:style w:type="paragraph" w:customStyle="1" w:styleId="InChapter">
    <w:name w:val="InChapter"/>
    <w:basedOn w:val="Heading3"/>
    <w:rsid w:val="00AF77EE"/>
    <w:pPr>
      <w:spacing w:after="240"/>
      <w:outlineLvl w:val="9"/>
    </w:pPr>
    <w:rPr>
      <w:noProof/>
    </w:rPr>
  </w:style>
  <w:style w:type="paragraph" w:styleId="Index2">
    <w:name w:val="index 2"/>
    <w:basedOn w:val="Normal"/>
    <w:next w:val="Normal"/>
    <w:semiHidden/>
    <w:rsid w:val="00AF77EE"/>
    <w:pPr>
      <w:tabs>
        <w:tab w:val="right" w:pos="4176"/>
      </w:tabs>
      <w:ind w:left="568" w:hanging="284"/>
    </w:pPr>
    <w:rPr>
      <w:rFonts w:ascii="Garamond" w:hAnsi="Garamond"/>
    </w:rPr>
  </w:style>
  <w:style w:type="paragraph" w:customStyle="1" w:styleId="Byline">
    <w:name w:val="Byline"/>
    <w:rsid w:val="00AF7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7EE"/>
    <w:pPr>
      <w:tabs>
        <w:tab w:val="clear" w:pos="3600"/>
        <w:tab w:val="clear" w:pos="3958"/>
      </w:tabs>
      <w:jc w:val="right"/>
    </w:pPr>
  </w:style>
  <w:style w:type="paragraph" w:styleId="Caption">
    <w:name w:val="caption"/>
    <w:basedOn w:val="BodyText"/>
    <w:next w:val="Normal"/>
    <w:qFormat/>
    <w:rsid w:val="00AF77EE"/>
    <w:pPr>
      <w:framePr w:w="2268" w:hSpace="181" w:vSpace="181" w:wrap="around" w:vAnchor="text" w:hAnchor="page" w:x="1135" w:y="285" w:anchorLock="1"/>
    </w:pPr>
    <w:rPr>
      <w:i/>
    </w:rPr>
  </w:style>
  <w:style w:type="paragraph" w:customStyle="1" w:styleId="MiniTOCTitle">
    <w:name w:val="MiniTOCTitle"/>
    <w:basedOn w:val="Heading4"/>
    <w:rsid w:val="00AF77EE"/>
    <w:pPr>
      <w:spacing w:before="240"/>
      <w:outlineLvl w:val="9"/>
    </w:pPr>
    <w:rPr>
      <w:noProof/>
      <w:sz w:val="24"/>
    </w:rPr>
  </w:style>
  <w:style w:type="paragraph" w:customStyle="1" w:styleId="MiniTOCItem">
    <w:name w:val="MiniTOCItem"/>
    <w:basedOn w:val="ListBullet"/>
    <w:rsid w:val="00AF77EE"/>
    <w:pPr>
      <w:numPr>
        <w:numId w:val="0"/>
      </w:numPr>
      <w:tabs>
        <w:tab w:val="right" w:leader="dot" w:pos="6521"/>
      </w:tabs>
      <w:spacing w:before="0" w:after="0"/>
    </w:pPr>
  </w:style>
  <w:style w:type="paragraph" w:customStyle="1" w:styleId="TOFTitle">
    <w:name w:val="TOFTitle"/>
    <w:basedOn w:val="TOCTitle"/>
    <w:rsid w:val="00AF77EE"/>
  </w:style>
  <w:style w:type="paragraph" w:styleId="TableofFigures">
    <w:name w:val="table of figures"/>
    <w:basedOn w:val="Normal"/>
    <w:next w:val="Normal"/>
    <w:semiHidden/>
    <w:rsid w:val="00AF77EE"/>
    <w:pPr>
      <w:tabs>
        <w:tab w:val="right" w:leader="dot" w:pos="9072"/>
      </w:tabs>
      <w:ind w:left="970" w:hanging="403"/>
    </w:pPr>
    <w:rPr>
      <w:rFonts w:ascii="Times New Roman" w:hAnsi="Times New Roman"/>
      <w:b/>
    </w:rPr>
  </w:style>
  <w:style w:type="paragraph" w:styleId="ListNumber">
    <w:name w:val="List Number"/>
    <w:basedOn w:val="List"/>
    <w:rsid w:val="00AF77EE"/>
    <w:pPr>
      <w:numPr>
        <w:numId w:val="14"/>
      </w:numPr>
      <w:tabs>
        <w:tab w:val="clear" w:pos="340"/>
      </w:tabs>
    </w:pPr>
  </w:style>
  <w:style w:type="character" w:customStyle="1" w:styleId="WingdingSymbols">
    <w:name w:val="Wingding Symbols"/>
    <w:rsid w:val="00AF77EE"/>
    <w:rPr>
      <w:rFonts w:ascii="Wingdings" w:hAnsi="Wingdings"/>
    </w:rPr>
  </w:style>
  <w:style w:type="paragraph" w:customStyle="1" w:styleId="TableHeading">
    <w:name w:val="Table Heading"/>
    <w:basedOn w:val="HeadingBase"/>
    <w:rsid w:val="00AF77EE"/>
    <w:pPr>
      <w:keepLines/>
      <w:pBdr>
        <w:bottom w:val="single" w:sz="6" w:space="1" w:color="918585"/>
      </w:pBdr>
      <w:spacing w:before="240"/>
    </w:pPr>
  </w:style>
  <w:style w:type="character" w:customStyle="1" w:styleId="HotSpot">
    <w:name w:val="HotSpot"/>
    <w:rsid w:val="00AF77EE"/>
    <w:rPr>
      <w:color w:val="0033CC"/>
      <w:u w:val="none"/>
    </w:rPr>
  </w:style>
  <w:style w:type="paragraph" w:customStyle="1" w:styleId="BodyTextRight">
    <w:name w:val="Body Text Right"/>
    <w:basedOn w:val="BodyText"/>
    <w:rsid w:val="00AF77EE"/>
    <w:pPr>
      <w:spacing w:before="0" w:after="0"/>
      <w:jc w:val="right"/>
    </w:pPr>
  </w:style>
  <w:style w:type="paragraph" w:styleId="Index3">
    <w:name w:val="index 3"/>
    <w:basedOn w:val="ListNumber2"/>
    <w:next w:val="Normal"/>
    <w:semiHidden/>
    <w:rsid w:val="00AF77EE"/>
    <w:pPr>
      <w:numPr>
        <w:numId w:val="0"/>
      </w:numPr>
      <w:tabs>
        <w:tab w:val="right" w:leader="dot" w:pos="4176"/>
      </w:tabs>
    </w:pPr>
  </w:style>
  <w:style w:type="paragraph" w:styleId="ListNumber2">
    <w:name w:val="List Number 2"/>
    <w:basedOn w:val="List2"/>
    <w:rsid w:val="00AF77EE"/>
    <w:pPr>
      <w:numPr>
        <w:numId w:val="9"/>
      </w:numPr>
      <w:tabs>
        <w:tab w:val="clear" w:pos="1060"/>
      </w:tabs>
    </w:pPr>
  </w:style>
  <w:style w:type="paragraph" w:customStyle="1" w:styleId="MarginNote">
    <w:name w:val="Margin Note"/>
    <w:basedOn w:val="BodyText"/>
    <w:rsid w:val="00AF7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7EE"/>
    <w:rPr>
      <w:sz w:val="32"/>
    </w:rPr>
  </w:style>
  <w:style w:type="paragraph" w:customStyle="1" w:styleId="HeadingProcedure">
    <w:name w:val="Heading Procedure"/>
    <w:basedOn w:val="HeadingBase"/>
    <w:next w:val="Normal"/>
    <w:rsid w:val="00AF77EE"/>
    <w:pPr>
      <w:tabs>
        <w:tab w:val="left" w:pos="0"/>
      </w:tabs>
      <w:spacing w:before="120" w:after="60"/>
    </w:pPr>
    <w:rPr>
      <w:i/>
      <w:color w:val="918585"/>
      <w:sz w:val="22"/>
    </w:rPr>
  </w:style>
  <w:style w:type="paragraph" w:customStyle="1" w:styleId="TableBodyText">
    <w:name w:val="Table Body Text"/>
    <w:basedOn w:val="BodyText"/>
    <w:rsid w:val="00AF77EE"/>
    <w:pPr>
      <w:spacing w:before="60" w:after="60"/>
    </w:pPr>
  </w:style>
  <w:style w:type="paragraph" w:styleId="ListContinue">
    <w:name w:val="List Continue"/>
    <w:basedOn w:val="List"/>
    <w:rsid w:val="00AF77EE"/>
    <w:pPr>
      <w:ind w:firstLine="0"/>
    </w:pPr>
  </w:style>
  <w:style w:type="paragraph" w:customStyle="1" w:styleId="ListNote">
    <w:name w:val="List Note"/>
    <w:basedOn w:val="List"/>
    <w:rsid w:val="00AF77EE"/>
    <w:pPr>
      <w:pBdr>
        <w:top w:val="single" w:sz="6" w:space="2" w:color="918585"/>
        <w:bottom w:val="single" w:sz="6" w:space="2" w:color="918585"/>
      </w:pBdr>
      <w:tabs>
        <w:tab w:val="left" w:pos="1021"/>
      </w:tabs>
      <w:ind w:firstLine="0"/>
    </w:pPr>
  </w:style>
  <w:style w:type="paragraph" w:customStyle="1" w:styleId="Warning">
    <w:name w:val="Warning"/>
    <w:basedOn w:val="BodyText"/>
    <w:rsid w:val="00AF77EE"/>
    <w:pPr>
      <w:shd w:val="clear" w:color="auto" w:fill="D9D9D9"/>
      <w:tabs>
        <w:tab w:val="left" w:pos="992"/>
      </w:tabs>
      <w:ind w:left="119" w:right="119"/>
    </w:pPr>
    <w:rPr>
      <w:sz w:val="20"/>
    </w:rPr>
  </w:style>
  <w:style w:type="paragraph" w:customStyle="1" w:styleId="MarginIcons">
    <w:name w:val="Margin Icons"/>
    <w:basedOn w:val="BodyText"/>
    <w:rsid w:val="00AF7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7EE"/>
    <w:rPr>
      <w:rFonts w:ascii="Courier New" w:hAnsi="Courier New"/>
    </w:rPr>
  </w:style>
  <w:style w:type="paragraph" w:customStyle="1" w:styleId="NoteBullet">
    <w:name w:val="Note Bullet"/>
    <w:basedOn w:val="Note"/>
    <w:rsid w:val="00AF77EE"/>
    <w:pPr>
      <w:tabs>
        <w:tab w:val="clear" w:pos="680"/>
      </w:tabs>
      <w:spacing w:before="60" w:after="60"/>
    </w:pPr>
  </w:style>
  <w:style w:type="paragraph" w:customStyle="1" w:styleId="SubHeading2">
    <w:name w:val="SubHeading2"/>
    <w:basedOn w:val="HeadingBase"/>
    <w:rsid w:val="00AF77EE"/>
    <w:pPr>
      <w:spacing w:before="240" w:after="60"/>
    </w:pPr>
    <w:rPr>
      <w:sz w:val="20"/>
    </w:rPr>
  </w:style>
  <w:style w:type="paragraph" w:customStyle="1" w:styleId="SubHeading1">
    <w:name w:val="SubHeading1"/>
    <w:basedOn w:val="HeadingBase"/>
    <w:rsid w:val="00AF77EE"/>
    <w:pPr>
      <w:spacing w:before="240" w:after="60"/>
    </w:pPr>
    <w:rPr>
      <w:color w:val="918585"/>
      <w:sz w:val="22"/>
    </w:rPr>
  </w:style>
  <w:style w:type="paragraph" w:customStyle="1" w:styleId="SideHeading">
    <w:name w:val="Side Heading"/>
    <w:basedOn w:val="HeadingBase"/>
    <w:rsid w:val="00AF7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7EE"/>
    <w:pPr>
      <w:numPr>
        <w:numId w:val="10"/>
      </w:numPr>
    </w:pPr>
  </w:style>
  <w:style w:type="paragraph" w:styleId="PlainText">
    <w:name w:val="Plain Text"/>
    <w:basedOn w:val="Normal"/>
    <w:link w:val="PlainTextChar"/>
    <w:rsid w:val="00AF77EE"/>
    <w:rPr>
      <w:sz w:val="20"/>
    </w:rPr>
  </w:style>
  <w:style w:type="character" w:customStyle="1" w:styleId="PlainTextChar">
    <w:name w:val="Plain Text Char"/>
    <w:basedOn w:val="DefaultParagraphFont"/>
    <w:link w:val="PlainText"/>
    <w:rsid w:val="00AF77EE"/>
    <w:rPr>
      <w:rFonts w:ascii="Courier New" w:eastAsia="Times New Roman" w:hAnsi="Courier New" w:cs="Times New Roman"/>
      <w:sz w:val="20"/>
      <w:szCs w:val="20"/>
      <w:lang w:eastAsia="en-US"/>
    </w:rPr>
  </w:style>
  <w:style w:type="character" w:customStyle="1" w:styleId="MenuOption">
    <w:name w:val="Menu Option"/>
    <w:basedOn w:val="DefaultParagraphFont"/>
    <w:rsid w:val="00AF77EE"/>
    <w:rPr>
      <w:b/>
      <w:smallCaps/>
    </w:rPr>
  </w:style>
  <w:style w:type="paragraph" w:customStyle="1" w:styleId="TableListNumber">
    <w:name w:val="Table List Number"/>
    <w:basedOn w:val="ListNumber"/>
    <w:rsid w:val="00AF77EE"/>
    <w:pPr>
      <w:numPr>
        <w:numId w:val="0"/>
      </w:numPr>
    </w:pPr>
  </w:style>
  <w:style w:type="paragraph" w:styleId="TOC4">
    <w:name w:val="toc 4"/>
    <w:basedOn w:val="TOCBase"/>
    <w:next w:val="Normal"/>
    <w:semiHidden/>
    <w:rsid w:val="00AF77EE"/>
    <w:pPr>
      <w:tabs>
        <w:tab w:val="right" w:leader="dot" w:pos="9071"/>
      </w:tabs>
      <w:ind w:left="1701"/>
    </w:pPr>
  </w:style>
  <w:style w:type="paragraph" w:customStyle="1" w:styleId="ListAlpha">
    <w:name w:val="List Alpha"/>
    <w:basedOn w:val="List"/>
    <w:rsid w:val="00AF77EE"/>
    <w:pPr>
      <w:numPr>
        <w:numId w:val="8"/>
      </w:numPr>
    </w:pPr>
  </w:style>
  <w:style w:type="paragraph" w:customStyle="1" w:styleId="ListAlpha2">
    <w:name w:val="List Alpha 2"/>
    <w:basedOn w:val="List2"/>
    <w:rsid w:val="00AF77EE"/>
    <w:pPr>
      <w:numPr>
        <w:numId w:val="7"/>
      </w:numPr>
    </w:pPr>
  </w:style>
  <w:style w:type="paragraph" w:styleId="List2">
    <w:name w:val="List 2"/>
    <w:basedOn w:val="BodyText"/>
    <w:rsid w:val="00AF77EE"/>
    <w:pPr>
      <w:tabs>
        <w:tab w:val="left" w:pos="680"/>
      </w:tabs>
      <w:spacing w:before="60" w:after="60"/>
      <w:ind w:left="680" w:hanging="340"/>
    </w:pPr>
  </w:style>
  <w:style w:type="paragraph" w:styleId="List3">
    <w:name w:val="List 3"/>
    <w:basedOn w:val="BodyText"/>
    <w:rsid w:val="00AF77EE"/>
    <w:pPr>
      <w:tabs>
        <w:tab w:val="left" w:pos="1021"/>
      </w:tabs>
      <w:spacing w:before="60" w:after="60"/>
      <w:ind w:left="1020" w:hanging="340"/>
    </w:pPr>
  </w:style>
  <w:style w:type="paragraph" w:styleId="List4">
    <w:name w:val="List 4"/>
    <w:basedOn w:val="BodyText"/>
    <w:rsid w:val="00AF77EE"/>
    <w:pPr>
      <w:tabs>
        <w:tab w:val="left" w:pos="1361"/>
      </w:tabs>
      <w:spacing w:before="60" w:after="60"/>
      <w:ind w:left="1361" w:hanging="340"/>
    </w:pPr>
  </w:style>
  <w:style w:type="paragraph" w:styleId="List5">
    <w:name w:val="List 5"/>
    <w:basedOn w:val="BodyText"/>
    <w:rsid w:val="00AF77EE"/>
    <w:pPr>
      <w:tabs>
        <w:tab w:val="left" w:pos="1701"/>
      </w:tabs>
      <w:spacing w:before="60" w:after="60"/>
      <w:ind w:left="1701" w:hanging="340"/>
    </w:pPr>
  </w:style>
  <w:style w:type="paragraph" w:styleId="ListBullet3">
    <w:name w:val="List Bullet 3"/>
    <w:basedOn w:val="List3"/>
    <w:rsid w:val="00AF77EE"/>
    <w:pPr>
      <w:numPr>
        <w:numId w:val="13"/>
      </w:numPr>
      <w:tabs>
        <w:tab w:val="clear" w:pos="1021"/>
      </w:tabs>
      <w:ind w:left="1037" w:hanging="357"/>
    </w:pPr>
  </w:style>
  <w:style w:type="paragraph" w:styleId="ListBullet4">
    <w:name w:val="List Bullet 4"/>
    <w:basedOn w:val="List4"/>
    <w:rsid w:val="00AF77EE"/>
    <w:pPr>
      <w:numPr>
        <w:numId w:val="2"/>
      </w:numPr>
      <w:tabs>
        <w:tab w:val="clear" w:pos="1361"/>
      </w:tabs>
    </w:pPr>
  </w:style>
  <w:style w:type="paragraph" w:styleId="ListBullet5">
    <w:name w:val="List Bullet 5"/>
    <w:basedOn w:val="List5"/>
    <w:rsid w:val="00AF77EE"/>
    <w:pPr>
      <w:numPr>
        <w:numId w:val="3"/>
      </w:numPr>
    </w:pPr>
  </w:style>
  <w:style w:type="paragraph" w:styleId="ListContinue2">
    <w:name w:val="List Continue 2"/>
    <w:basedOn w:val="List2"/>
    <w:rsid w:val="00AF77EE"/>
    <w:pPr>
      <w:ind w:firstLine="0"/>
    </w:pPr>
  </w:style>
  <w:style w:type="paragraph" w:styleId="ListContinue3">
    <w:name w:val="List Continue 3"/>
    <w:basedOn w:val="List3"/>
    <w:rsid w:val="00AF77EE"/>
    <w:pPr>
      <w:ind w:left="1021" w:firstLine="0"/>
    </w:pPr>
  </w:style>
  <w:style w:type="paragraph" w:styleId="ListContinue4">
    <w:name w:val="List Continue 4"/>
    <w:basedOn w:val="List4"/>
    <w:rsid w:val="00AF77EE"/>
    <w:pPr>
      <w:ind w:firstLine="0"/>
    </w:pPr>
  </w:style>
  <w:style w:type="paragraph" w:styleId="ListContinue5">
    <w:name w:val="List Continue 5"/>
    <w:basedOn w:val="List5"/>
    <w:rsid w:val="00AF77EE"/>
    <w:pPr>
      <w:ind w:firstLine="0"/>
    </w:pPr>
  </w:style>
  <w:style w:type="paragraph" w:styleId="ListNumber3">
    <w:name w:val="List Number 3"/>
    <w:basedOn w:val="List3"/>
    <w:rsid w:val="00AF77EE"/>
    <w:pPr>
      <w:numPr>
        <w:numId w:val="4"/>
      </w:numPr>
    </w:pPr>
  </w:style>
  <w:style w:type="paragraph" w:styleId="ListNumber4">
    <w:name w:val="List Number 4"/>
    <w:basedOn w:val="List4"/>
    <w:rsid w:val="00AF77EE"/>
    <w:pPr>
      <w:numPr>
        <w:numId w:val="5"/>
      </w:numPr>
    </w:pPr>
  </w:style>
  <w:style w:type="paragraph" w:styleId="ListNumber5">
    <w:name w:val="List Number 5"/>
    <w:basedOn w:val="List5"/>
    <w:rsid w:val="00AF77EE"/>
    <w:pPr>
      <w:numPr>
        <w:numId w:val="6"/>
      </w:numPr>
    </w:pPr>
  </w:style>
  <w:style w:type="paragraph" w:styleId="BlockText">
    <w:name w:val="Block Text"/>
    <w:basedOn w:val="Normal"/>
    <w:rsid w:val="00AF77EE"/>
    <w:pPr>
      <w:spacing w:after="120"/>
      <w:ind w:left="1440" w:right="1440"/>
    </w:pPr>
  </w:style>
  <w:style w:type="character" w:customStyle="1" w:styleId="Subscript">
    <w:name w:val="Subscript"/>
    <w:basedOn w:val="DefaultParagraphFont"/>
    <w:rsid w:val="00AF77EE"/>
    <w:rPr>
      <w:sz w:val="16"/>
      <w:vertAlign w:val="subscript"/>
    </w:rPr>
  </w:style>
  <w:style w:type="character" w:customStyle="1" w:styleId="Superscript">
    <w:name w:val="Superscript"/>
    <w:basedOn w:val="DefaultParagraphFont"/>
    <w:rsid w:val="00AF77EE"/>
    <w:rPr>
      <w:sz w:val="16"/>
      <w:vertAlign w:val="superscript"/>
    </w:rPr>
  </w:style>
  <w:style w:type="character" w:customStyle="1" w:styleId="Symbols">
    <w:name w:val="Symbols"/>
    <w:basedOn w:val="DefaultParagraphFont"/>
    <w:rsid w:val="00AF77EE"/>
    <w:rPr>
      <w:rFonts w:ascii="Symbol" w:hAnsi="Symbol"/>
    </w:rPr>
  </w:style>
  <w:style w:type="character" w:customStyle="1" w:styleId="MenuOptions">
    <w:name w:val="Menu Options"/>
    <w:basedOn w:val="DefaultParagraphFont"/>
    <w:rsid w:val="00AF77EE"/>
    <w:rPr>
      <w:rFonts w:ascii="Arial Narrow" w:hAnsi="Arial Narrow"/>
      <w:smallCaps/>
    </w:rPr>
  </w:style>
  <w:style w:type="character" w:customStyle="1" w:styleId="Buttons">
    <w:name w:val="Buttons"/>
    <w:basedOn w:val="DefaultParagraphFont"/>
    <w:rsid w:val="00AF77EE"/>
    <w:rPr>
      <w:b/>
    </w:rPr>
  </w:style>
  <w:style w:type="character" w:customStyle="1" w:styleId="Underlined">
    <w:name w:val="Underlined"/>
    <w:basedOn w:val="DefaultParagraphFont"/>
    <w:rsid w:val="00AF77EE"/>
    <w:rPr>
      <w:u w:val="single"/>
    </w:rPr>
  </w:style>
  <w:style w:type="paragraph" w:customStyle="1" w:styleId="TableBodyTextRight">
    <w:name w:val="Table Body Text Right"/>
    <w:basedOn w:val="TableBodyText"/>
    <w:rsid w:val="00AF77EE"/>
    <w:pPr>
      <w:widowControl w:val="0"/>
      <w:autoSpaceDE w:val="0"/>
      <w:autoSpaceDN w:val="0"/>
      <w:adjustRightInd w:val="0"/>
      <w:jc w:val="right"/>
    </w:pPr>
    <w:rPr>
      <w:rFonts w:cs="Arial"/>
      <w:szCs w:val="18"/>
    </w:rPr>
  </w:style>
  <w:style w:type="paragraph" w:customStyle="1" w:styleId="CopyrightText">
    <w:name w:val="Copyright Text"/>
    <w:basedOn w:val="BodyText"/>
    <w:rsid w:val="00AF77EE"/>
    <w:rPr>
      <w:sz w:val="18"/>
    </w:rPr>
  </w:style>
  <w:style w:type="paragraph" w:customStyle="1" w:styleId="BodySmallRight">
    <w:name w:val="Body Small Right"/>
    <w:basedOn w:val="BodyTextRight"/>
    <w:rsid w:val="00AF77EE"/>
    <w:rPr>
      <w:sz w:val="18"/>
      <w:szCs w:val="18"/>
    </w:rPr>
  </w:style>
  <w:style w:type="paragraph" w:customStyle="1" w:styleId="MarginEdition">
    <w:name w:val="Margin Edition"/>
    <w:basedOn w:val="MarginNote"/>
    <w:rsid w:val="00AF77EE"/>
    <w:pPr>
      <w:spacing w:before="0" w:after="0"/>
    </w:pPr>
    <w:rPr>
      <w:rFonts w:ascii="Times New Roman" w:hAnsi="Times New Roman"/>
      <w:color w:val="999999"/>
    </w:rPr>
  </w:style>
  <w:style w:type="paragraph" w:customStyle="1" w:styleId="Spacer">
    <w:name w:val="Spacer"/>
    <w:basedOn w:val="Normal"/>
    <w:rsid w:val="00AF77EE"/>
    <w:rPr>
      <w:sz w:val="2"/>
      <w:szCs w:val="2"/>
    </w:rPr>
  </w:style>
  <w:style w:type="character" w:customStyle="1" w:styleId="Small">
    <w:name w:val="Small"/>
    <w:basedOn w:val="DefaultParagraphFont"/>
    <w:rsid w:val="00AF77EE"/>
    <w:rPr>
      <w:sz w:val="16"/>
    </w:rPr>
  </w:style>
  <w:style w:type="paragraph" w:customStyle="1" w:styleId="WideTable">
    <w:name w:val="Wide Table"/>
    <w:basedOn w:val="Normal"/>
    <w:rsid w:val="00AF77EE"/>
    <w:pPr>
      <w:ind w:left="-1418"/>
    </w:pPr>
    <w:rPr>
      <w:sz w:val="2"/>
      <w:szCs w:val="2"/>
    </w:rPr>
  </w:style>
  <w:style w:type="character" w:styleId="PageNumber">
    <w:name w:val="page number"/>
    <w:basedOn w:val="DefaultParagraphFont"/>
    <w:rsid w:val="00AF77EE"/>
  </w:style>
  <w:style w:type="paragraph" w:styleId="Quote">
    <w:name w:val="Quote"/>
    <w:basedOn w:val="Heading1"/>
    <w:link w:val="QuoteChar"/>
    <w:qFormat/>
    <w:rsid w:val="00AF77EE"/>
    <w:rPr>
      <w:b w:val="0"/>
      <w:sz w:val="72"/>
      <w:szCs w:val="72"/>
      <w:lang w:val="en-NZ"/>
    </w:rPr>
  </w:style>
  <w:style w:type="character" w:customStyle="1" w:styleId="QuoteChar">
    <w:name w:val="Quote Char"/>
    <w:basedOn w:val="DefaultParagraphFont"/>
    <w:link w:val="Quote"/>
    <w:rsid w:val="00AF7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7EE"/>
    <w:pPr>
      <w:pageBreakBefore/>
    </w:pPr>
  </w:style>
  <w:style w:type="paragraph" w:customStyle="1" w:styleId="Border">
    <w:name w:val="Border"/>
    <w:basedOn w:val="Normal"/>
    <w:qFormat/>
    <w:rsid w:val="00AF7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7EE"/>
    <w:rPr>
      <w:b/>
      <w:bCs/>
      <w:i/>
      <w:iCs/>
      <w:color w:val="auto"/>
    </w:rPr>
  </w:style>
  <w:style w:type="paragraph" w:styleId="IntenseQuote">
    <w:name w:val="Intense Quote"/>
    <w:basedOn w:val="Normal"/>
    <w:next w:val="Normal"/>
    <w:link w:val="IntenseQuoteChar"/>
    <w:uiPriority w:val="30"/>
    <w:qFormat/>
    <w:rsid w:val="00AF7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7EE"/>
    <w:rPr>
      <w:smallCaps/>
      <w:color w:val="auto"/>
      <w:u w:val="single"/>
    </w:rPr>
  </w:style>
  <w:style w:type="character" w:styleId="IntenseReference">
    <w:name w:val="Intense Reference"/>
    <w:basedOn w:val="DefaultParagraphFont"/>
    <w:uiPriority w:val="32"/>
    <w:qFormat/>
    <w:rsid w:val="00AF77EE"/>
    <w:rPr>
      <w:b/>
      <w:bCs/>
      <w:smallCaps/>
      <w:color w:val="auto"/>
      <w:spacing w:val="5"/>
      <w:u w:val="single"/>
    </w:rPr>
  </w:style>
  <w:style w:type="paragraph" w:customStyle="1" w:styleId="2ColumnHeading">
    <w:name w:val="2Column Heading"/>
    <w:basedOn w:val="BodyText"/>
    <w:qFormat/>
    <w:rsid w:val="00AF77EE"/>
    <w:pPr>
      <w:spacing w:after="60"/>
      <w:ind w:left="-2268"/>
    </w:pPr>
    <w:rPr>
      <w:b/>
    </w:rPr>
  </w:style>
  <w:style w:type="paragraph" w:customStyle="1" w:styleId="Heading1TOC">
    <w:name w:val="Heading1 TOC"/>
    <w:basedOn w:val="Normal"/>
    <w:qFormat/>
    <w:rsid w:val="00AF77EE"/>
    <w:pPr>
      <w:spacing w:before="240" w:after="120"/>
    </w:pPr>
    <w:rPr>
      <w:rFonts w:ascii="Times New Roman" w:hAnsi="Times New Roman"/>
      <w:b/>
      <w:sz w:val="32"/>
    </w:rPr>
  </w:style>
  <w:style w:type="paragraph" w:customStyle="1" w:styleId="Heading2TOC">
    <w:name w:val="Heading2 TOC"/>
    <w:basedOn w:val="Normal"/>
    <w:qFormat/>
    <w:rsid w:val="00AF77EE"/>
    <w:pPr>
      <w:spacing w:before="240" w:after="60"/>
    </w:pPr>
    <w:rPr>
      <w:rFonts w:ascii="Times New Roman" w:hAnsi="Times New Roman"/>
      <w:b/>
      <w:sz w:val="28"/>
    </w:rPr>
  </w:style>
  <w:style w:type="character" w:customStyle="1" w:styleId="Underline">
    <w:name w:val="Underline"/>
    <w:basedOn w:val="DefaultParagraphFont"/>
    <w:qFormat/>
    <w:rsid w:val="00AF77EE"/>
    <w:rPr>
      <w:u w:val="single"/>
    </w:rPr>
  </w:style>
  <w:style w:type="character" w:customStyle="1" w:styleId="BoldandItalics">
    <w:name w:val="Bold and Italics"/>
    <w:qFormat/>
    <w:rsid w:val="00AF77EE"/>
    <w:rPr>
      <w:b/>
      <w:i/>
      <w:u w:val="none"/>
    </w:rPr>
  </w:style>
  <w:style w:type="paragraph" w:styleId="BalloonText">
    <w:name w:val="Balloon Text"/>
    <w:basedOn w:val="Normal"/>
    <w:link w:val="BalloonTextChar"/>
    <w:rsid w:val="00AF77EE"/>
    <w:rPr>
      <w:rFonts w:ascii="Tahoma" w:hAnsi="Tahoma" w:cs="Tahoma"/>
      <w:sz w:val="16"/>
      <w:szCs w:val="16"/>
    </w:rPr>
  </w:style>
  <w:style w:type="character" w:customStyle="1" w:styleId="BalloonTextChar">
    <w:name w:val="Balloon Text Char"/>
    <w:basedOn w:val="DefaultParagraphFont"/>
    <w:link w:val="BalloonText"/>
    <w:rsid w:val="00AF7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7EE"/>
    <w:rPr>
      <w:b/>
      <w:color w:val="660033"/>
      <w:spacing w:val="0"/>
    </w:rPr>
  </w:style>
  <w:style w:type="paragraph" w:customStyle="1" w:styleId="Nameditemlist">
    <w:name w:val="Named item list"/>
    <w:basedOn w:val="BodyText"/>
    <w:qFormat/>
    <w:rsid w:val="00AF77EE"/>
    <w:pPr>
      <w:tabs>
        <w:tab w:val="left" w:pos="2835"/>
      </w:tabs>
      <w:ind w:left="2835" w:hanging="2835"/>
    </w:pPr>
  </w:style>
  <w:style w:type="paragraph" w:customStyle="1" w:styleId="BodyTextnopadding">
    <w:name w:val="Body Text no padding"/>
    <w:basedOn w:val="BodyText"/>
    <w:qFormat/>
    <w:rsid w:val="00AF77EE"/>
    <w:pPr>
      <w:spacing w:before="0" w:after="0"/>
    </w:pPr>
  </w:style>
  <w:style w:type="paragraph" w:customStyle="1" w:styleId="BodyTextBold">
    <w:name w:val="Body Text Bold"/>
    <w:basedOn w:val="BodyText"/>
    <w:qFormat/>
    <w:rsid w:val="00AF77EE"/>
    <w:rPr>
      <w:b/>
    </w:rPr>
  </w:style>
  <w:style w:type="character" w:styleId="Hyperlink">
    <w:name w:val="Hyperlink"/>
    <w:basedOn w:val="DefaultParagraphFont"/>
    <w:uiPriority w:val="99"/>
    <w:unhideWhenUsed/>
    <w:rsid w:val="00DE5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5731</Characters>
  <Application>Microsoft Office Word</Application>
  <DocSecurity>0</DocSecurity>
  <Lines>204</Lines>
  <Paragraphs>121</Paragraphs>
  <ScaleCrop>false</ScaleCrop>
  <Company>Author-it Software Corporation Ltd.</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FNSSUP507 Review compliance with regulatory and contractual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