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7FF2" w:rsidP="003B7F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FNSSUP504 Provide advanced customer service to superannuation clients</w:t>
      </w:r>
      <w:r>
        <w:fldChar w:fldCharType="end"/>
      </w:r>
    </w:p>
    <w:p w:rsidR="003B7FF2" w:rsidP="003B7FF2">
      <w:pPr>
        <w:pStyle w:val="Version"/>
        <w:sectPr w:rsidSect="00D31F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1F1A" w:rsidP="00D31F1A">
      <w:pPr>
        <w:pStyle w:val="SuperHeading"/>
      </w:pPr>
      <w:r w:rsidRPr="00D31F1A">
        <w:t>Assessment Requirements for FNSSUP504 Provide advanced customer service to superannuation clients</w:t>
      </w:r>
    </w:p>
    <w:p w:rsidR="00000000" w:rsidRPr="00D31F1A" w:rsidP="00D31F1A">
      <w:pPr>
        <w:pStyle w:val="Heading1"/>
      </w:pPr>
      <w:bookmarkStart w:id="1" w:name="O_707376"/>
      <w:bookmarkEnd w:id="1"/>
      <w:r w:rsidRPr="00D31F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31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1A" w:rsidP="00D31F1A">
            <w:pPr>
              <w:pStyle w:val="BodyText"/>
            </w:pPr>
            <w:r w:rsidRPr="00D31F1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1A">
            <w:pPr>
              <w:pStyle w:val="BodyText"/>
              <w:rPr>
                <w:lang w:val="en-NZ"/>
              </w:rPr>
            </w:pPr>
            <w:r w:rsidRPr="00D31F1A">
              <w:rPr>
                <w:rStyle w:val="SpecialBold"/>
              </w:rPr>
              <w:t>Comments</w:t>
            </w:r>
          </w:p>
        </w:tc>
      </w:tr>
      <w:tr w:rsidTr="00D31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1A">
            <w:pPr>
              <w:pStyle w:val="BodyText"/>
              <w:rPr>
                <w:lang w:val="en-NZ"/>
              </w:rPr>
            </w:pPr>
            <w:r w:rsidRPr="00D31F1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1A" w:rsidP="00D31F1A">
            <w:pPr>
              <w:pStyle w:val="BodyText"/>
            </w:pPr>
            <w:r w:rsidRPr="00D31F1A">
              <w:t>This version first released with FNS Financial Services Training Package Version 1.0.</w:t>
            </w:r>
          </w:p>
        </w:tc>
      </w:tr>
    </w:tbl>
    <w:p w:rsidR="00000000" w:rsidRPr="00D31F1A" w:rsidP="00D31F1A">
      <w:pPr>
        <w:pStyle w:val="BodyText"/>
      </w:pPr>
    </w:p>
    <w:p w:rsidR="00000000" w:rsidRPr="00D31F1A" w:rsidP="00D31F1A">
      <w:pPr>
        <w:pStyle w:val="AllowPageBreak"/>
      </w:pPr>
    </w:p>
    <w:p w:rsidR="00000000" w:rsidRPr="00D31F1A" w:rsidP="00D31F1A">
      <w:pPr>
        <w:pStyle w:val="Heading1"/>
      </w:pPr>
      <w:bookmarkStart w:id="2" w:name="O_707377"/>
      <w:bookmarkEnd w:id="2"/>
      <w:r w:rsidRPr="00D31F1A">
        <w:t>Performance Evidence</w:t>
      </w:r>
    </w:p>
    <w:p w:rsidR="00000000" w:rsidRPr="00D31F1A" w:rsidP="003B7FF2">
      <w:pPr>
        <w:pStyle w:val="BodyText"/>
      </w:pPr>
      <w:r w:rsidRPr="00D31F1A">
        <w:t>Evidence of the ability to:</w:t>
      </w:r>
    </w:p>
    <w:p w:rsidR="00000000" w:rsidRPr="00D31F1A" w:rsidP="00D31F1A">
      <w:pPr>
        <w:pStyle w:val="ListBullet"/>
      </w:pPr>
      <w:r w:rsidRPr="00D31F1A">
        <w:t>establish relationship with clients</w:t>
      </w:r>
    </w:p>
    <w:p w:rsidR="00000000" w:rsidRPr="00D31F1A" w:rsidP="00D31F1A">
      <w:pPr>
        <w:pStyle w:val="ListBullet"/>
      </w:pPr>
      <w:r w:rsidRPr="00D31F1A">
        <w:t>inform clients of the superannuation process and products, and respond to queries</w:t>
      </w:r>
    </w:p>
    <w:p w:rsidR="00000000" w:rsidRPr="00D31F1A" w:rsidP="00D31F1A">
      <w:pPr>
        <w:pStyle w:val="ListBullet"/>
      </w:pPr>
      <w:r w:rsidRPr="00D31F1A">
        <w:t xml:space="preserve">refer clients to other organisations or service providers outside areas </w:t>
      </w:r>
      <w:r w:rsidRPr="00D31F1A">
        <w:t>of authority</w:t>
      </w:r>
    </w:p>
    <w:p w:rsidR="00000000" w:rsidRPr="00D31F1A" w:rsidP="00D31F1A">
      <w:pPr>
        <w:pStyle w:val="ListBullet"/>
      </w:pPr>
      <w:r w:rsidRPr="00D31F1A">
        <w:t>comply with all record and documentation requirements</w:t>
      </w:r>
    </w:p>
    <w:p w:rsidR="00000000" w:rsidRPr="00D31F1A" w:rsidP="00D31F1A">
      <w:pPr>
        <w:pStyle w:val="ListBullet"/>
      </w:pPr>
      <w:r w:rsidRPr="00D31F1A">
        <w:t>comply with role and advisory capacity limits.</w:t>
      </w:r>
    </w:p>
    <w:p w:rsidR="00000000" w:rsidRPr="00D31F1A" w:rsidP="00D31F1A">
      <w:pPr>
        <w:pStyle w:val="BodyText"/>
      </w:pPr>
    </w:p>
    <w:p w:rsidR="00000000" w:rsidRPr="00D31F1A" w:rsidP="003B7FF2">
      <w:pPr>
        <w:pStyle w:val="BodyText"/>
      </w:pPr>
      <w:r w:rsidRPr="00D31F1A">
        <w:t>Note: If a specific volume or frequency is not stated, then evidence must be provided at least once.</w:t>
      </w:r>
    </w:p>
    <w:p w:rsidR="00000000" w:rsidRPr="00D31F1A" w:rsidP="00D31F1A">
      <w:pPr>
        <w:pStyle w:val="Heading1"/>
      </w:pPr>
      <w:bookmarkStart w:id="3" w:name="O_707378"/>
      <w:bookmarkEnd w:id="3"/>
      <w:r w:rsidRPr="00D31F1A">
        <w:t>Knowledge Evidence</w:t>
      </w:r>
    </w:p>
    <w:p w:rsidR="00000000" w:rsidRPr="00D31F1A" w:rsidP="003B7FF2">
      <w:pPr>
        <w:pStyle w:val="BodyText"/>
      </w:pPr>
      <w:r w:rsidRPr="00D31F1A">
        <w:t>To complete the unit requirements safely and effectively, the individual must:</w:t>
      </w:r>
    </w:p>
    <w:p w:rsidR="00000000" w:rsidRPr="00D31F1A" w:rsidP="00D31F1A">
      <w:pPr>
        <w:pStyle w:val="ListBullet"/>
      </w:pPr>
      <w:r w:rsidRPr="00D31F1A">
        <w:t>describe the main features of different types of funds</w:t>
      </w:r>
    </w:p>
    <w:p w:rsidR="00000000" w:rsidRPr="00D31F1A" w:rsidP="00D31F1A">
      <w:pPr>
        <w:pStyle w:val="ListBullet"/>
      </w:pPr>
      <w:r w:rsidRPr="00D31F1A">
        <w:t>describe the key characteristics and structure of a superannuation product</w:t>
      </w:r>
    </w:p>
    <w:p w:rsidR="00000000" w:rsidRPr="00D31F1A" w:rsidP="00D31F1A">
      <w:pPr>
        <w:pStyle w:val="ListBullet"/>
      </w:pPr>
      <w:r w:rsidRPr="00D31F1A">
        <w:t>explain a range of superannuation features and</w:t>
      </w:r>
      <w:r w:rsidRPr="00D31F1A">
        <w:t xml:space="preserve"> concepts, including:</w:t>
      </w:r>
    </w:p>
    <w:p w:rsidR="00000000" w:rsidRPr="00D31F1A" w:rsidP="00D31F1A">
      <w:pPr>
        <w:pStyle w:val="ListBullet2"/>
      </w:pPr>
      <w:r w:rsidRPr="00D31F1A">
        <w:t>preservation rules</w:t>
      </w:r>
    </w:p>
    <w:p w:rsidR="00000000" w:rsidRPr="00D31F1A" w:rsidP="00D31F1A">
      <w:pPr>
        <w:pStyle w:val="ListBullet2"/>
      </w:pPr>
      <w:r w:rsidRPr="00D31F1A">
        <w:t>benefit payments and expenses</w:t>
      </w:r>
    </w:p>
    <w:p w:rsidR="00000000" w:rsidRPr="00D31F1A" w:rsidP="00D31F1A">
      <w:pPr>
        <w:pStyle w:val="ListBullet2"/>
      </w:pPr>
      <w:r w:rsidRPr="00D31F1A">
        <w:t>rollovers</w:t>
      </w:r>
    </w:p>
    <w:p w:rsidR="00000000" w:rsidRPr="00D31F1A" w:rsidP="00D31F1A">
      <w:pPr>
        <w:pStyle w:val="ListBullet2"/>
      </w:pPr>
      <w:r w:rsidRPr="00D31F1A">
        <w:t>retirement income stream products and associated risks</w:t>
      </w:r>
    </w:p>
    <w:p w:rsidR="00000000" w:rsidRPr="00D31F1A" w:rsidP="00D31F1A">
      <w:pPr>
        <w:pStyle w:val="ListBullet2"/>
      </w:pPr>
      <w:r w:rsidRPr="00D31F1A">
        <w:t>investment strategies within superannuation funds</w:t>
      </w:r>
    </w:p>
    <w:p w:rsidR="00000000" w:rsidRPr="00D31F1A" w:rsidP="00D31F1A">
      <w:pPr>
        <w:pStyle w:val="ListBullet2"/>
      </w:pPr>
      <w:r w:rsidRPr="00D31F1A">
        <w:t>restrictions on investment strategies</w:t>
      </w:r>
    </w:p>
    <w:p w:rsidR="00000000" w:rsidRPr="00D31F1A" w:rsidP="00D31F1A">
      <w:pPr>
        <w:pStyle w:val="ListBullet2"/>
      </w:pPr>
      <w:r w:rsidRPr="00D31F1A">
        <w:t>franking credits</w:t>
      </w:r>
    </w:p>
    <w:p w:rsidR="00000000" w:rsidRPr="00D31F1A" w:rsidP="00D31F1A">
      <w:pPr>
        <w:pStyle w:val="ListBullet2"/>
      </w:pPr>
      <w:r w:rsidRPr="00D31F1A">
        <w:t>capital gains tax (CGT) treatment</w:t>
      </w:r>
    </w:p>
    <w:p w:rsidR="00000000" w:rsidRPr="00D31F1A" w:rsidP="00D31F1A">
      <w:pPr>
        <w:pStyle w:val="ListBullet2"/>
      </w:pPr>
      <w:r w:rsidRPr="00D31F1A">
        <w:t>tax deductions</w:t>
      </w:r>
    </w:p>
    <w:p w:rsidR="00000000" w:rsidRPr="00D31F1A" w:rsidP="00D31F1A">
      <w:pPr>
        <w:pStyle w:val="ListBullet2"/>
      </w:pPr>
      <w:r w:rsidRPr="00D31F1A">
        <w:t>death benefits processes</w:t>
      </w:r>
    </w:p>
    <w:p w:rsidR="00000000" w:rsidRPr="00D31F1A" w:rsidP="00D31F1A">
      <w:pPr>
        <w:pStyle w:val="ListBullet"/>
      </w:pPr>
      <w:r w:rsidRPr="00D31F1A">
        <w:t>outline the structure of superannuation plans management and administration of superannuation products</w:t>
      </w:r>
    </w:p>
    <w:p w:rsidR="00000000" w:rsidRPr="00D31F1A" w:rsidP="00D31F1A">
      <w:pPr>
        <w:pStyle w:val="ListBullet"/>
      </w:pPr>
      <w:r w:rsidRPr="00D31F1A">
        <w:t>outline organisational policy and procedures, and complaints handling processe</w:t>
      </w:r>
      <w:r w:rsidRPr="00D31F1A">
        <w:t>s</w:t>
      </w:r>
    </w:p>
    <w:p w:rsidR="00000000" w:rsidRPr="00D31F1A" w:rsidP="00D31F1A">
      <w:pPr>
        <w:pStyle w:val="ListBullet"/>
      </w:pPr>
      <w:r w:rsidRPr="00D31F1A">
        <w:t>outline the process for:</w:t>
      </w:r>
    </w:p>
    <w:p w:rsidR="00000000" w:rsidRPr="00D31F1A" w:rsidP="00D31F1A">
      <w:pPr>
        <w:pStyle w:val="ListBullet2"/>
      </w:pPr>
      <w:r w:rsidRPr="00D31F1A">
        <w:t>dealing with employer and employee contributions</w:t>
      </w:r>
    </w:p>
    <w:p w:rsidR="00000000" w:rsidRPr="00D31F1A" w:rsidP="00D31F1A">
      <w:pPr>
        <w:pStyle w:val="ListBullet2"/>
      </w:pPr>
      <w:r w:rsidRPr="00D31F1A">
        <w:t>fee structures/administration and management costs</w:t>
      </w:r>
    </w:p>
    <w:p w:rsidR="00000000" w:rsidRPr="00D31F1A" w:rsidP="00D31F1A">
      <w:pPr>
        <w:pStyle w:val="ListBullet"/>
      </w:pPr>
      <w:r w:rsidRPr="00D31F1A">
        <w:t>outline key features of relevant legal principles and legislation relating to:</w:t>
      </w:r>
    </w:p>
    <w:p w:rsidR="00000000" w:rsidRPr="00D31F1A" w:rsidP="00D31F1A">
      <w:pPr>
        <w:pStyle w:val="ListBullet2"/>
      </w:pPr>
      <w:r w:rsidRPr="00D31F1A">
        <w:t>corporations</w:t>
      </w:r>
    </w:p>
    <w:p w:rsidR="00000000" w:rsidRPr="00D31F1A" w:rsidP="00D31F1A">
      <w:pPr>
        <w:pStyle w:val="ListBullet2"/>
      </w:pPr>
      <w:r w:rsidRPr="00D31F1A">
        <w:t>Australian Securities and Investme</w:t>
      </w:r>
      <w:r w:rsidRPr="00D31F1A">
        <w:t>nts Commission (ASIC)</w:t>
      </w:r>
    </w:p>
    <w:p w:rsidR="00000000" w:rsidRPr="00D31F1A" w:rsidP="00D31F1A">
      <w:pPr>
        <w:pStyle w:val="ListBullet2"/>
      </w:pPr>
      <w:r w:rsidRPr="00D31F1A">
        <w:t>privacy</w:t>
      </w:r>
    </w:p>
    <w:p w:rsidR="00000000" w:rsidRPr="00D31F1A" w:rsidP="00D31F1A">
      <w:pPr>
        <w:pStyle w:val="ListBullet2"/>
      </w:pPr>
      <w:r w:rsidRPr="00D31F1A">
        <w:t>financial services reform</w:t>
      </w:r>
    </w:p>
    <w:p w:rsidR="00000000" w:rsidRPr="00D31F1A" w:rsidP="00D31F1A">
      <w:pPr>
        <w:pStyle w:val="ListBullet2"/>
      </w:pPr>
      <w:r w:rsidRPr="00D31F1A">
        <w:t>codes of practice</w:t>
      </w:r>
    </w:p>
    <w:p w:rsidR="00000000" w:rsidRPr="00D31F1A" w:rsidP="00D31F1A">
      <w:pPr>
        <w:pStyle w:val="ListBullet"/>
      </w:pPr>
      <w:r w:rsidRPr="00D31F1A">
        <w:t>outline the roles played by intermediaries and issuers</w:t>
      </w:r>
    </w:p>
    <w:p w:rsidR="00000000" w:rsidRPr="00D31F1A" w:rsidP="00D31F1A">
      <w:pPr>
        <w:pStyle w:val="ListBullet"/>
      </w:pPr>
      <w:r w:rsidRPr="00D31F1A">
        <w:t>explain the role of the representative.</w:t>
      </w:r>
    </w:p>
    <w:p w:rsidR="00000000" w:rsidRPr="00D31F1A" w:rsidP="00D31F1A">
      <w:pPr>
        <w:pStyle w:val="AllowPageBreak"/>
      </w:pPr>
    </w:p>
    <w:p w:rsidR="00000000" w:rsidRPr="00D31F1A" w:rsidP="00D31F1A">
      <w:pPr>
        <w:pStyle w:val="Heading1"/>
      </w:pPr>
      <w:bookmarkStart w:id="4" w:name="O_707379"/>
      <w:bookmarkEnd w:id="4"/>
      <w:r w:rsidRPr="00D31F1A">
        <w:t>Assessment Conditions</w:t>
      </w:r>
    </w:p>
    <w:p w:rsidR="00000000" w:rsidRPr="00D31F1A" w:rsidP="003B7FF2">
      <w:pPr>
        <w:pStyle w:val="BodyText"/>
      </w:pPr>
      <w:r w:rsidRPr="00D31F1A">
        <w:t>Assessment must be conducted in a safe environment where evidence gathered demonstrates consistent performance of typical activities experienced in the superannuation field of work and include access to:</w:t>
      </w:r>
    </w:p>
    <w:p w:rsidR="00000000" w:rsidRPr="00D31F1A" w:rsidP="00D31F1A">
      <w:pPr>
        <w:pStyle w:val="ListBullet"/>
      </w:pPr>
      <w:r w:rsidRPr="00D31F1A">
        <w:t>common office equipment, technology, software and c</w:t>
      </w:r>
      <w:r w:rsidRPr="00D31F1A">
        <w:t>onsumables</w:t>
      </w:r>
    </w:p>
    <w:p w:rsidR="00000000" w:rsidRPr="00D31F1A" w:rsidP="00D31F1A">
      <w:pPr>
        <w:pStyle w:val="ListBullet"/>
      </w:pPr>
      <w:r w:rsidRPr="00D31F1A">
        <w:t>organisational financial records</w:t>
      </w:r>
    </w:p>
    <w:p w:rsidR="00000000" w:rsidRPr="00D31F1A" w:rsidP="00D31F1A">
      <w:pPr>
        <w:pStyle w:val="ListBullet"/>
      </w:pPr>
      <w:r w:rsidRPr="00D31F1A">
        <w:t>organisational policy and procedures.</w:t>
      </w:r>
    </w:p>
    <w:p w:rsidR="00000000" w:rsidRPr="00D31F1A" w:rsidP="00D31F1A">
      <w:pPr>
        <w:pStyle w:val="BodyText"/>
      </w:pPr>
    </w:p>
    <w:p w:rsidR="00000000" w:rsidRPr="00D31F1A" w:rsidP="003B7FF2">
      <w:pPr>
        <w:pStyle w:val="BodyText"/>
      </w:pPr>
      <w:r w:rsidRPr="00D31F1A">
        <w:t>Assessors must satisfy NVR/AQTF assessor requirements.</w:t>
      </w:r>
    </w:p>
    <w:p w:rsidR="00000000" w:rsidRPr="00D31F1A" w:rsidP="00D31F1A">
      <w:pPr>
        <w:pStyle w:val="Heading1"/>
      </w:pPr>
      <w:bookmarkStart w:id="5" w:name="O_707382"/>
      <w:bookmarkEnd w:id="5"/>
      <w:r w:rsidRPr="00D31F1A">
        <w:t>Links</w:t>
      </w:r>
    </w:p>
    <w:p w:rsidR="00000000" w:rsidRPr="00D31F1A" w:rsidP="003B7FF2">
      <w:pPr>
        <w:pStyle w:val="BodyText"/>
      </w:pPr>
      <w:r w:rsidRPr="00D31F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773C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31F1A" w:rsidP="00D31F1A"/>
    <w:sectPr w:rsidSect="00D31F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F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F1A" w:rsidRPr="003B7FF2" w:rsidP="003B7F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F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FF2" w:rsidP="00D31F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7FF2" w:rsidP="00D31F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B7FF2" w:rsidP="00D31F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F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F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1F1A" w:rsidRPr="003B7FF2" w:rsidP="003B7F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F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FF2" w:rsidRPr="002D2AF8" w:rsidP="00D31F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FNSSUP504 Provide advanced customer service to superannuation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3B7FF2" w:rsidP="00D31F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EA9B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F655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2629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F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1F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1F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1F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1F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1F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1F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1F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1F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1F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1F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1F1A"/>
  </w:style>
  <w:style w:type="character" w:customStyle="1" w:styleId="Heading1Char">
    <w:name w:val="Heading 1 Char"/>
    <w:basedOn w:val="DefaultParagraphFont"/>
    <w:link w:val="Heading1"/>
    <w:rsid w:val="00D31F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1F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1F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1F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1F1A"/>
    <w:rPr>
      <w:b/>
      <w:spacing w:val="0"/>
    </w:rPr>
  </w:style>
  <w:style w:type="paragraph" w:styleId="ListBullet2">
    <w:name w:val="List Bullet 2"/>
    <w:basedOn w:val="List2"/>
    <w:rsid w:val="00D31F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1F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1F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1F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1F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1F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1F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1F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1F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1F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1F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1F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1F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1F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1F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1F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1F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1F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1F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1F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1F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1F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1F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1F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1F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1F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1F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1F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1F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1F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1F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1F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1F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1F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1F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1F1A"/>
    <w:rPr>
      <w:i/>
    </w:rPr>
  </w:style>
  <w:style w:type="paragraph" w:styleId="Caption">
    <w:name w:val="caption"/>
    <w:basedOn w:val="BodyText"/>
    <w:next w:val="Normal"/>
    <w:qFormat/>
    <w:rsid w:val="00D31F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1F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1F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1F1A"/>
  </w:style>
  <w:style w:type="paragraph" w:styleId="TableofFigures">
    <w:name w:val="table of figures"/>
    <w:basedOn w:val="Normal"/>
    <w:next w:val="Normal"/>
    <w:semiHidden/>
    <w:rsid w:val="00D31F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1F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1F1A"/>
    <w:rPr>
      <w:rFonts w:ascii="Wingdings" w:hAnsi="Wingdings"/>
    </w:rPr>
  </w:style>
  <w:style w:type="paragraph" w:customStyle="1" w:styleId="TableHeading">
    <w:name w:val="Table Heading"/>
    <w:basedOn w:val="HeadingBase"/>
    <w:rsid w:val="00D31F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1F1A"/>
    <w:rPr>
      <w:color w:val="0033CC"/>
      <w:u w:val="none"/>
    </w:rPr>
  </w:style>
  <w:style w:type="paragraph" w:customStyle="1" w:styleId="BodyTextRight">
    <w:name w:val="Body Text Right"/>
    <w:basedOn w:val="BodyText"/>
    <w:rsid w:val="00D31F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1F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1F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1F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1F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1F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1F1A"/>
    <w:rPr>
      <w:sz w:val="32"/>
    </w:rPr>
  </w:style>
  <w:style w:type="paragraph" w:customStyle="1" w:styleId="HeadingProcedure">
    <w:name w:val="Heading Procedure"/>
    <w:basedOn w:val="HeadingBase"/>
    <w:next w:val="Normal"/>
    <w:rsid w:val="00D31F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1F1A"/>
    <w:pPr>
      <w:spacing w:before="60" w:after="60"/>
    </w:pPr>
  </w:style>
  <w:style w:type="paragraph" w:styleId="ListContinue">
    <w:name w:val="List Continue"/>
    <w:basedOn w:val="List"/>
    <w:rsid w:val="00D31F1A"/>
    <w:pPr>
      <w:ind w:firstLine="0"/>
    </w:pPr>
  </w:style>
  <w:style w:type="paragraph" w:customStyle="1" w:styleId="ListNote">
    <w:name w:val="List Note"/>
    <w:basedOn w:val="List"/>
    <w:rsid w:val="00D31F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1F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1F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1F1A"/>
    <w:rPr>
      <w:rFonts w:ascii="Courier New" w:hAnsi="Courier New"/>
    </w:rPr>
  </w:style>
  <w:style w:type="paragraph" w:customStyle="1" w:styleId="NoteBullet">
    <w:name w:val="Note Bullet"/>
    <w:basedOn w:val="Note"/>
    <w:rsid w:val="00D31F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1F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1F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1F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1F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1F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1F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1F1A"/>
    <w:rPr>
      <w:b/>
      <w:smallCaps/>
    </w:rPr>
  </w:style>
  <w:style w:type="paragraph" w:customStyle="1" w:styleId="TableListNumber">
    <w:name w:val="Table List Number"/>
    <w:basedOn w:val="ListNumber"/>
    <w:rsid w:val="00D31F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1F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1F1A"/>
    <w:pPr>
      <w:numPr>
        <w:numId w:val="9"/>
      </w:numPr>
    </w:pPr>
  </w:style>
  <w:style w:type="paragraph" w:customStyle="1" w:styleId="ListAlpha2">
    <w:name w:val="List Alpha 2"/>
    <w:basedOn w:val="List2"/>
    <w:rsid w:val="00D31F1A"/>
    <w:pPr>
      <w:numPr>
        <w:numId w:val="8"/>
      </w:numPr>
    </w:pPr>
  </w:style>
  <w:style w:type="paragraph" w:styleId="List2">
    <w:name w:val="List 2"/>
    <w:basedOn w:val="BodyText"/>
    <w:rsid w:val="00D31F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1F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1F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1F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1F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1F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1F1A"/>
    <w:pPr>
      <w:numPr>
        <w:numId w:val="4"/>
      </w:numPr>
    </w:pPr>
  </w:style>
  <w:style w:type="paragraph" w:styleId="ListContinue2">
    <w:name w:val="List Continue 2"/>
    <w:basedOn w:val="List2"/>
    <w:rsid w:val="00D31F1A"/>
    <w:pPr>
      <w:ind w:firstLine="0"/>
    </w:pPr>
  </w:style>
  <w:style w:type="paragraph" w:styleId="ListContinue3">
    <w:name w:val="List Continue 3"/>
    <w:basedOn w:val="List3"/>
    <w:rsid w:val="00D31F1A"/>
    <w:pPr>
      <w:ind w:left="1021" w:firstLine="0"/>
    </w:pPr>
  </w:style>
  <w:style w:type="paragraph" w:styleId="ListContinue4">
    <w:name w:val="List Continue 4"/>
    <w:basedOn w:val="List4"/>
    <w:rsid w:val="00D31F1A"/>
    <w:pPr>
      <w:ind w:firstLine="0"/>
    </w:pPr>
  </w:style>
  <w:style w:type="paragraph" w:styleId="ListContinue5">
    <w:name w:val="List Continue 5"/>
    <w:basedOn w:val="List5"/>
    <w:rsid w:val="00D31F1A"/>
    <w:pPr>
      <w:ind w:firstLine="0"/>
    </w:pPr>
  </w:style>
  <w:style w:type="paragraph" w:styleId="ListNumber3">
    <w:name w:val="List Number 3"/>
    <w:basedOn w:val="List3"/>
    <w:rsid w:val="00D31F1A"/>
    <w:pPr>
      <w:numPr>
        <w:numId w:val="5"/>
      </w:numPr>
    </w:pPr>
  </w:style>
  <w:style w:type="paragraph" w:styleId="ListNumber4">
    <w:name w:val="List Number 4"/>
    <w:basedOn w:val="List4"/>
    <w:rsid w:val="00D31F1A"/>
    <w:pPr>
      <w:numPr>
        <w:numId w:val="6"/>
      </w:numPr>
    </w:pPr>
  </w:style>
  <w:style w:type="paragraph" w:styleId="ListNumber5">
    <w:name w:val="List Number 5"/>
    <w:basedOn w:val="List5"/>
    <w:rsid w:val="00D31F1A"/>
    <w:pPr>
      <w:numPr>
        <w:numId w:val="7"/>
      </w:numPr>
    </w:pPr>
  </w:style>
  <w:style w:type="paragraph" w:styleId="BlockText">
    <w:name w:val="Block Text"/>
    <w:basedOn w:val="Normal"/>
    <w:rsid w:val="00D31F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1F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1F1A"/>
    <w:rPr>
      <w:sz w:val="16"/>
      <w:vertAlign w:val="superscript"/>
    </w:rPr>
  </w:style>
  <w:style w:type="character" w:customStyle="1" w:styleId="Symbols">
    <w:name w:val="Symbols"/>
    <w:basedOn w:val="DefaultParagraphFont"/>
    <w:rsid w:val="00D31F1A"/>
    <w:rPr>
      <w:rFonts w:ascii="Symbol" w:hAnsi="Symbol"/>
    </w:rPr>
  </w:style>
  <w:style w:type="character" w:customStyle="1" w:styleId="MenuOptions">
    <w:name w:val="Menu Options"/>
    <w:basedOn w:val="DefaultParagraphFont"/>
    <w:rsid w:val="00D31F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1F1A"/>
    <w:rPr>
      <w:b/>
    </w:rPr>
  </w:style>
  <w:style w:type="character" w:customStyle="1" w:styleId="Underlined">
    <w:name w:val="Underlined"/>
    <w:basedOn w:val="DefaultParagraphFont"/>
    <w:rsid w:val="00D31F1A"/>
    <w:rPr>
      <w:u w:val="single"/>
    </w:rPr>
  </w:style>
  <w:style w:type="paragraph" w:customStyle="1" w:styleId="TableBodyTextRight">
    <w:name w:val="Table Body Text Right"/>
    <w:basedOn w:val="TableBodyText"/>
    <w:rsid w:val="00D31F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1F1A"/>
    <w:rPr>
      <w:sz w:val="18"/>
    </w:rPr>
  </w:style>
  <w:style w:type="paragraph" w:customStyle="1" w:styleId="BodySmallRight">
    <w:name w:val="Body Small Right"/>
    <w:basedOn w:val="BodyTextRight"/>
    <w:rsid w:val="00D31F1A"/>
    <w:rPr>
      <w:sz w:val="18"/>
      <w:szCs w:val="18"/>
    </w:rPr>
  </w:style>
  <w:style w:type="paragraph" w:customStyle="1" w:styleId="MarginEdition">
    <w:name w:val="Margin Edition"/>
    <w:basedOn w:val="MarginNote"/>
    <w:rsid w:val="00D31F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1F1A"/>
    <w:rPr>
      <w:sz w:val="2"/>
      <w:szCs w:val="2"/>
    </w:rPr>
  </w:style>
  <w:style w:type="character" w:customStyle="1" w:styleId="Small">
    <w:name w:val="Small"/>
    <w:basedOn w:val="DefaultParagraphFont"/>
    <w:rsid w:val="00D31F1A"/>
    <w:rPr>
      <w:sz w:val="16"/>
    </w:rPr>
  </w:style>
  <w:style w:type="paragraph" w:customStyle="1" w:styleId="WideTable">
    <w:name w:val="Wide Table"/>
    <w:basedOn w:val="Normal"/>
    <w:rsid w:val="00D31F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1F1A"/>
  </w:style>
  <w:style w:type="paragraph" w:styleId="Quote">
    <w:name w:val="Quote"/>
    <w:basedOn w:val="Heading1"/>
    <w:link w:val="QuoteChar"/>
    <w:qFormat/>
    <w:rsid w:val="00D31F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1F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1F1A"/>
    <w:pPr>
      <w:pageBreakBefore/>
    </w:pPr>
  </w:style>
  <w:style w:type="paragraph" w:customStyle="1" w:styleId="Border">
    <w:name w:val="Border"/>
    <w:basedOn w:val="Normal"/>
    <w:qFormat/>
    <w:rsid w:val="00D31F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1F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1F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1F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1F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1F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1F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1F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1F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1F1A"/>
    <w:rPr>
      <w:u w:val="single"/>
    </w:rPr>
  </w:style>
  <w:style w:type="character" w:customStyle="1" w:styleId="BoldandItalics">
    <w:name w:val="Bold and Italics"/>
    <w:qFormat/>
    <w:rsid w:val="00D31F1A"/>
    <w:rPr>
      <w:b/>
      <w:i/>
      <w:u w:val="none"/>
    </w:rPr>
  </w:style>
  <w:style w:type="paragraph" w:styleId="BalloonText">
    <w:name w:val="Balloon Text"/>
    <w:basedOn w:val="Normal"/>
    <w:link w:val="BalloonTextChar"/>
    <w:rsid w:val="00D31F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1F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1F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1F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1F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1F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1F1A"/>
    <w:pPr>
      <w:spacing w:before="0" w:after="0"/>
    </w:pPr>
  </w:style>
  <w:style w:type="paragraph" w:customStyle="1" w:styleId="BodyTextBold">
    <w:name w:val="Body Text Bold"/>
    <w:basedOn w:val="BodyText"/>
    <w:qFormat/>
    <w:rsid w:val="00D31F1A"/>
    <w:rPr>
      <w:b/>
    </w:rPr>
  </w:style>
  <w:style w:type="character" w:styleId="Hyperlink">
    <w:name w:val="Hyperlink"/>
    <w:basedOn w:val="DefaultParagraphFont"/>
    <w:uiPriority w:val="99"/>
    <w:unhideWhenUsed/>
    <w:rsid w:val="003B7F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2392</Characters>
  <Application>Microsoft Office Word</Application>
  <DocSecurity>0</DocSecurity>
  <Lines>74</Lines>
  <Paragraphs>62</Paragraphs>
  <ScaleCrop>false</ScaleCrop>
  <Company>Author-it Software Corporation Ltd.</Company>
  <LinksUpToDate>false</LinksUpToDate>
  <CharactersWithSpaces>2669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FNSSUP504 Provide advanced customer service to superannuation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2020-06-30T15:43:00Z</dcterms:created>
  <dcterms:modified xsi:type="dcterms:W3CDTF">2020-06-30T15:43:00Z</dcterms:modified>
</cp:coreProperties>
</file>