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D5C" w:rsidP="002D1D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FNSSUP423 Provide knowledge of retirement planning issues when dealing with superannuation clients</w:t>
      </w:r>
      <w:r>
        <w:fldChar w:fldCharType="end"/>
      </w:r>
    </w:p>
    <w:p w:rsidR="002D1D5C" w:rsidP="002D1D5C">
      <w:pPr>
        <w:pStyle w:val="Version"/>
        <w:sectPr w:rsidSect="00E62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6D9" w:rsidP="00E626D9">
      <w:pPr>
        <w:pStyle w:val="SuperHeading"/>
      </w:pPr>
      <w:r w:rsidRPr="00E626D9">
        <w:t>FNSSUP423 Provide knowledge of retirement planning issues when dealing with superannuation clients</w:t>
      </w:r>
    </w:p>
    <w:p w:rsidR="00000000" w:rsidRPr="00E626D9" w:rsidP="00E626D9">
      <w:pPr>
        <w:pStyle w:val="Heading1"/>
      </w:pPr>
      <w:bookmarkStart w:id="1" w:name="O_1133929"/>
      <w:bookmarkEnd w:id="1"/>
      <w:r w:rsidRPr="00E626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2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D9" w:rsidP="00E626D9">
            <w:pPr>
              <w:pStyle w:val="BodyText"/>
            </w:pPr>
            <w:r w:rsidRPr="00E626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BodyText"/>
              <w:rPr>
                <w:lang w:val="en-NZ"/>
              </w:rPr>
            </w:pPr>
            <w:r w:rsidRPr="00E626D9">
              <w:rPr>
                <w:rStyle w:val="SpecialBold"/>
              </w:rPr>
              <w:t>Comments</w:t>
            </w:r>
          </w:p>
        </w:tc>
      </w:tr>
      <w:tr w:rsidTr="00E62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BodyText"/>
              <w:rPr>
                <w:lang w:val="en-NZ"/>
              </w:rPr>
            </w:pPr>
            <w:r w:rsidRPr="00E626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D9" w:rsidP="00E626D9">
            <w:pPr>
              <w:pStyle w:val="BodyText"/>
            </w:pPr>
            <w:r w:rsidRPr="00E626D9">
              <w:t>This version first released with FNS Financial Services Training Package Version 5.0.</w:t>
            </w:r>
          </w:p>
        </w:tc>
      </w:tr>
    </w:tbl>
    <w:p w:rsidR="00000000" w:rsidRPr="00E626D9" w:rsidP="00E626D9">
      <w:pPr>
        <w:pStyle w:val="BodyText"/>
      </w:pPr>
    </w:p>
    <w:p w:rsidR="00000000" w:rsidRPr="00E626D9" w:rsidP="00E626D9">
      <w:pPr>
        <w:pStyle w:val="AllowPageBreak"/>
      </w:pPr>
    </w:p>
    <w:p w:rsidR="00000000" w:rsidRPr="00E626D9" w:rsidP="00E626D9">
      <w:pPr>
        <w:pStyle w:val="Heading1"/>
      </w:pPr>
      <w:bookmarkStart w:id="2" w:name="O_1133934"/>
      <w:bookmarkEnd w:id="2"/>
      <w:r w:rsidRPr="00E626D9">
        <w:t>Application</w:t>
      </w:r>
    </w:p>
    <w:p w:rsidR="00000000" w:rsidRPr="00E626D9" w:rsidP="002D1D5C">
      <w:pPr>
        <w:pStyle w:val="BodyText"/>
      </w:pPr>
      <w:r w:rsidRPr="00E626D9">
        <w:t>This unit describes the skills and knowledge required to provide general advice to clients relating to a range of retirement planning issues.</w:t>
      </w:r>
    </w:p>
    <w:p w:rsidR="00000000" w:rsidRPr="00E626D9" w:rsidP="002D1D5C">
      <w:pPr>
        <w:pStyle w:val="BodyText"/>
      </w:pPr>
      <w:r w:rsidRPr="00E626D9">
        <w:t>The unit applies to those who need to keep up-to-date with current issues and requir</w:t>
      </w:r>
      <w:r w:rsidRPr="00E626D9">
        <w:t>ements relating to retirement, including general financial issues and risk, income streams and annuities, the social security system, aged care facilities, and estate planning.</w:t>
      </w:r>
    </w:p>
    <w:p w:rsidR="00000000" w:rsidRPr="00E626D9" w:rsidP="002D1D5C">
      <w:pPr>
        <w:pStyle w:val="BodyText"/>
      </w:pPr>
      <w:r w:rsidRPr="00E626D9">
        <w:t xml:space="preserve">While this unit entails providing information to clients it does not cover the </w:t>
      </w:r>
      <w:r w:rsidRPr="00E626D9">
        <w:t>provision of personal advice and is intended as a general overview of post-retirement planning issues.</w:t>
      </w:r>
    </w:p>
    <w:p w:rsidR="00000000" w:rsidRPr="00E626D9" w:rsidP="002D1D5C">
      <w:pPr>
        <w:pStyle w:val="BodyText"/>
      </w:pPr>
      <w:r w:rsidRPr="00E626D9">
        <w:t>Work functions in the occupational areas where this unit may be used are subject to regulatory requirements. Users are advised to check with the relevant</w:t>
      </w:r>
      <w:r w:rsidRPr="00E626D9">
        <w:t xml:space="preserve"> state and territory regulatory authorities to confirm those requirements.</w:t>
      </w:r>
    </w:p>
    <w:p w:rsidR="00000000" w:rsidRPr="00E626D9" w:rsidP="002D1D5C">
      <w:pPr>
        <w:pStyle w:val="BodyText"/>
      </w:pPr>
      <w:r w:rsidRPr="00E626D9">
        <w:t>No licensing, legislative or certification requirements apply to this unit at the time of publication.</w:t>
      </w:r>
    </w:p>
    <w:p w:rsidR="00000000" w:rsidRPr="00E626D9" w:rsidP="00E626D9">
      <w:pPr>
        <w:pStyle w:val="Heading1"/>
      </w:pPr>
      <w:bookmarkStart w:id="3" w:name="O_1133933"/>
      <w:bookmarkEnd w:id="3"/>
      <w:r w:rsidRPr="00E626D9">
        <w:t>Unit Sector</w:t>
      </w:r>
    </w:p>
    <w:p w:rsidR="00000000" w:rsidRPr="00E626D9" w:rsidP="002D1D5C">
      <w:pPr>
        <w:pStyle w:val="BodyText"/>
      </w:pPr>
      <w:r w:rsidRPr="00E626D9">
        <w:t>Superannuation</w:t>
      </w:r>
    </w:p>
    <w:p w:rsidR="00000000" w:rsidRPr="00E626D9" w:rsidP="00E626D9">
      <w:pPr>
        <w:pStyle w:val="Heading1"/>
      </w:pPr>
      <w:bookmarkStart w:id="4" w:name="O_1133932"/>
      <w:bookmarkEnd w:id="4"/>
      <w:r w:rsidRPr="00E626D9">
        <w:t xml:space="preserve">Elements and </w:t>
      </w:r>
      <w:r w:rsidRPr="00E626D9">
        <w:t>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626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D9" w:rsidP="00E626D9">
            <w:pPr>
              <w:pStyle w:val="BodyText"/>
            </w:pPr>
            <w:r w:rsidRPr="00E626D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BodyText"/>
              <w:rPr>
                <w:lang w:val="en-NZ"/>
              </w:rPr>
            </w:pPr>
            <w:r w:rsidRPr="00E626D9">
              <w:rPr>
                <w:rStyle w:val="SpecialBold"/>
              </w:rPr>
              <w:t>PERFORMANCE CRITERIA</w:t>
            </w:r>
          </w:p>
        </w:tc>
      </w:tr>
      <w:tr w:rsidTr="00E626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D9" w:rsidP="00E626D9">
            <w:pPr>
              <w:pStyle w:val="BodyText"/>
            </w:pPr>
            <w:r w:rsidRPr="00E626D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BodyText"/>
              <w:rPr>
                <w:lang w:val="en-NZ"/>
              </w:rPr>
            </w:pPr>
            <w:r w:rsidRPr="00E626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26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List"/>
              <w:rPr>
                <w:lang w:val="en-NZ"/>
              </w:rPr>
            </w:pPr>
            <w:r w:rsidRPr="00E626D9">
              <w:t>1. Identify and analyse key financial issues relating to retirement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D9" w:rsidP="00E626D9">
            <w:pPr>
              <w:pStyle w:val="List"/>
            </w:pPr>
            <w:r w:rsidRPr="00E626D9">
              <w:t>1.1 Research current demographic and financial trends impacting the ageing population</w:t>
            </w:r>
          </w:p>
          <w:p w:rsidR="00000000" w:rsidRPr="00E626D9" w:rsidP="00E626D9">
            <w:pPr>
              <w:pStyle w:val="List"/>
            </w:pPr>
            <w:r w:rsidRPr="00E626D9">
              <w:t xml:space="preserve">1.2 Analyse implications of adverse financial circumstances that can impact an individual approaching </w:t>
            </w:r>
            <w:r w:rsidRPr="00E626D9">
              <w:t>retirement</w:t>
            </w:r>
          </w:p>
          <w:p w:rsidR="00000000" w:rsidRPr="00E626D9" w:rsidP="00E626D9">
            <w:pPr>
              <w:pStyle w:val="List"/>
            </w:pPr>
            <w:r w:rsidRPr="00E626D9">
              <w:t xml:space="preserve">1.3 Review a range of post-retirement product types and their </w:t>
            </w:r>
            <w:r w:rsidRPr="00E626D9">
              <w:t>relationship to managing financial risk</w:t>
            </w:r>
          </w:p>
          <w:p w:rsidR="00000000" w:rsidRPr="00E626D9" w:rsidP="00E626D9">
            <w:pPr>
              <w:pStyle w:val="List"/>
            </w:pPr>
            <w:r w:rsidRPr="00E626D9">
              <w:t>1.4 Identify and analyse regulatory requirements relating to the provision of financial product advice</w:t>
            </w:r>
          </w:p>
          <w:p w:rsidR="00000000" w:rsidP="00E626D9">
            <w:pPr>
              <w:pStyle w:val="List"/>
              <w:rPr>
                <w:lang w:val="en-NZ"/>
              </w:rPr>
            </w:pPr>
            <w:r w:rsidRPr="00E626D9">
              <w:t>1.5 Identify sources of general informat</w:t>
            </w:r>
            <w:r w:rsidRPr="00E626D9">
              <w:t>ion and guidance relating to financial issues and risks in retirement to provide to client</w:t>
            </w:r>
          </w:p>
        </w:tc>
      </w:tr>
      <w:tr w:rsidTr="00E626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List"/>
              <w:rPr>
                <w:lang w:val="en-NZ"/>
              </w:rPr>
            </w:pPr>
            <w:r w:rsidRPr="00E626D9">
              <w:t>2. Outline the role and key features of the social security system impacting retirees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D9" w:rsidP="00E626D9">
            <w:pPr>
              <w:pStyle w:val="List"/>
            </w:pPr>
            <w:r w:rsidRPr="00E626D9">
              <w:t>2.1 Gather information on aged benefits, payments and services and advise clie</w:t>
            </w:r>
            <w:r w:rsidRPr="00E626D9">
              <w:t>nt to contact Centrelink to determine eligibility</w:t>
            </w:r>
          </w:p>
          <w:p w:rsidR="00000000" w:rsidRPr="00E626D9" w:rsidP="00E626D9">
            <w:pPr>
              <w:pStyle w:val="List"/>
            </w:pPr>
            <w:r w:rsidRPr="00E626D9">
              <w:t>2.2 Explain to client how account-based and non-account based income streams and annuities operate within superannuation and other private income streams</w:t>
            </w:r>
          </w:p>
          <w:p w:rsidR="00000000" w:rsidRPr="00E626D9" w:rsidP="00E626D9">
            <w:pPr>
              <w:pStyle w:val="List"/>
            </w:pPr>
            <w:r w:rsidRPr="00E626D9">
              <w:t>2.3 Describe to client the relationships and links between government aged pension and superannuation and other private income streams</w:t>
            </w:r>
          </w:p>
          <w:p w:rsidR="00000000" w:rsidP="00E626D9">
            <w:pPr>
              <w:pStyle w:val="List"/>
              <w:rPr>
                <w:lang w:val="en-NZ"/>
              </w:rPr>
            </w:pPr>
            <w:r w:rsidRPr="00E626D9">
              <w:t>2.4 Communicate to client the impacts government benefits can have on an individual’s income in retirement</w:t>
            </w:r>
          </w:p>
        </w:tc>
      </w:tr>
      <w:tr w:rsidTr="00E626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List"/>
              <w:rPr>
                <w:lang w:val="en-NZ"/>
              </w:rPr>
            </w:pPr>
            <w:r w:rsidRPr="00E626D9">
              <w:t>3. Provide ge</w:t>
            </w:r>
            <w:r w:rsidRPr="00E626D9">
              <w:t>neral information on aged care options and significance of estate planning to clients, within regulatory limits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D9" w:rsidP="00E626D9">
            <w:pPr>
              <w:pStyle w:val="List"/>
            </w:pPr>
            <w:r w:rsidRPr="00E626D9">
              <w:t>3.1 Obtain and provide aged care options to client and explain how sources of further information can be accessed according to regulatory requir</w:t>
            </w:r>
            <w:r w:rsidRPr="00E626D9">
              <w:t>ements</w:t>
            </w:r>
          </w:p>
          <w:p w:rsidR="00000000" w:rsidRPr="00E626D9" w:rsidP="00E626D9">
            <w:pPr>
              <w:pStyle w:val="List"/>
            </w:pPr>
            <w:r w:rsidRPr="00E626D9">
              <w:t>3.2 Explain the nature and purpose of an estate plan to client</w:t>
            </w:r>
          </w:p>
          <w:p w:rsidR="00000000" w:rsidRPr="00E626D9" w:rsidP="00E626D9">
            <w:pPr>
              <w:pStyle w:val="List"/>
            </w:pPr>
            <w:r w:rsidRPr="00E626D9">
              <w:t>3.3 Outline general information on taxation issues and consequences for dependants of retirement income stream products</w:t>
            </w:r>
          </w:p>
          <w:p w:rsidR="00000000" w:rsidRPr="00E626D9" w:rsidP="00E626D9">
            <w:pPr>
              <w:pStyle w:val="List"/>
            </w:pPr>
            <w:r w:rsidRPr="00E626D9">
              <w:t>3.4 Outline legal requirements and issues relating to wills, power</w:t>
            </w:r>
            <w:r w:rsidRPr="00E626D9">
              <w:t>s of attorney, trusts and other estate planning matters to client</w:t>
            </w:r>
          </w:p>
          <w:p w:rsidR="00000000" w:rsidRPr="00E626D9" w:rsidP="00E626D9">
            <w:pPr>
              <w:pStyle w:val="List"/>
            </w:pPr>
            <w:r w:rsidRPr="00E626D9">
              <w:t>3.5 Explain general estate planning and death benefit options</w:t>
            </w:r>
          </w:p>
        </w:tc>
      </w:tr>
    </w:tbl>
    <w:p w:rsidR="00000000" w:rsidRPr="00E626D9" w:rsidP="00E626D9">
      <w:pPr>
        <w:pStyle w:val="BodyText"/>
      </w:pPr>
    </w:p>
    <w:p w:rsidR="00000000" w:rsidRPr="00E626D9" w:rsidP="00E626D9">
      <w:pPr>
        <w:pStyle w:val="AllowPageBreak"/>
      </w:pPr>
    </w:p>
    <w:p w:rsidR="00000000" w:rsidRPr="00E626D9" w:rsidP="00E626D9">
      <w:pPr>
        <w:pStyle w:val="Heading1"/>
      </w:pPr>
      <w:bookmarkStart w:id="5" w:name="O_1133931"/>
      <w:bookmarkEnd w:id="5"/>
      <w:r w:rsidRPr="00E626D9">
        <w:t>Foundation Skills</w:t>
      </w:r>
    </w:p>
    <w:p w:rsidR="00000000" w:rsidRPr="002D1D5C" w:rsidP="002D1D5C">
      <w:pPr>
        <w:pStyle w:val="BodyText"/>
        <w:rPr>
          <w:i/>
        </w:rPr>
      </w:pPr>
      <w:r w:rsidRPr="002D1D5C">
        <w:rPr>
          <w:rStyle w:val="Emphasis"/>
        </w:rPr>
        <w:t xml:space="preserve">This section describes those language, literacy, numeracy and employment skills that are </w:t>
      </w:r>
      <w:r w:rsidRPr="002D1D5C">
        <w:rPr>
          <w:rStyle w:val="Emphasis"/>
        </w:rPr>
        <w:t>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E626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D9" w:rsidP="00E626D9">
            <w:pPr>
              <w:pStyle w:val="BodyText"/>
            </w:pPr>
            <w:r w:rsidRPr="00E626D9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BodyText"/>
              <w:rPr>
                <w:lang w:val="en-NZ"/>
              </w:rPr>
            </w:pPr>
            <w:r w:rsidRPr="00E626D9">
              <w:rPr>
                <w:rStyle w:val="SpecialBold"/>
              </w:rPr>
              <w:t>DESCRIPTION</w:t>
            </w:r>
          </w:p>
        </w:tc>
      </w:tr>
      <w:tr w:rsidTr="00E626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BodyText"/>
              <w:rPr>
                <w:lang w:val="en-NZ"/>
              </w:rPr>
            </w:pPr>
            <w:r w:rsidRPr="00E626D9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26D9" w:rsidP="00E626D9">
            <w:pPr>
              <w:pStyle w:val="ListBullet"/>
            </w:pPr>
            <w:r w:rsidRPr="00E626D9">
              <w:t>Maintains own knowledge and responsibly shares information gained from experience and research with others</w:t>
            </w:r>
          </w:p>
          <w:p w:rsidR="00000000" w:rsidP="00E626D9">
            <w:pPr>
              <w:pStyle w:val="ListBullet"/>
              <w:rPr>
                <w:lang w:val="en-NZ"/>
              </w:rPr>
            </w:pPr>
            <w:r w:rsidRPr="00E626D9">
              <w:t>Develops knowledge of and adheres to legal, regulatory and organisational requirements relevant to own work role</w:t>
            </w:r>
          </w:p>
        </w:tc>
      </w:tr>
      <w:tr w:rsidTr="00E626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BodyText"/>
              <w:rPr>
                <w:lang w:val="en-NZ"/>
              </w:rPr>
            </w:pPr>
            <w:r w:rsidRPr="00E626D9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26D9">
            <w:pPr>
              <w:pStyle w:val="ListBullet"/>
              <w:rPr>
                <w:lang w:val="en-NZ"/>
              </w:rPr>
            </w:pPr>
            <w:r w:rsidRPr="00E626D9">
              <w:t>Interprets financial information and data</w:t>
            </w:r>
          </w:p>
        </w:tc>
      </w:tr>
      <w:tr w:rsidTr="00E626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BodyText"/>
              <w:rPr>
                <w:lang w:val="en-NZ"/>
              </w:rPr>
            </w:pPr>
            <w:r w:rsidRPr="00E626D9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26D9" w:rsidP="00E626D9">
            <w:pPr>
              <w:pStyle w:val="ListBullet"/>
            </w:pPr>
            <w:r w:rsidRPr="00E626D9">
              <w:t>Uses language and concepts appropriate to audience and purpose to convey and clarify information to a diverse range of clients</w:t>
            </w:r>
          </w:p>
          <w:p w:rsidR="00000000" w:rsidRPr="00E626D9" w:rsidP="00E626D9">
            <w:pPr>
              <w:pStyle w:val="ListBullet"/>
            </w:pPr>
            <w:r w:rsidRPr="00E626D9">
              <w:t xml:space="preserve">Uses questioning and active listening in verbal exchanges to </w:t>
            </w:r>
            <w:r w:rsidRPr="00E626D9">
              <w:t>determine and confirm requirements</w:t>
            </w:r>
          </w:p>
          <w:p w:rsidR="00000000" w:rsidP="00E626D9">
            <w:pPr>
              <w:pStyle w:val="ListBullet"/>
              <w:rPr>
                <w:lang w:val="en-NZ"/>
              </w:rPr>
            </w:pPr>
            <w:r w:rsidRPr="00E626D9">
              <w:t>Adapts personal communication sty</w:t>
            </w:r>
            <w:r w:rsidRPr="00E626D9">
              <w:t>le to show respect for the values, beliefs and cultural expectations of others</w:t>
            </w:r>
          </w:p>
        </w:tc>
      </w:tr>
      <w:tr w:rsidTr="00E626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BodyText"/>
              <w:rPr>
                <w:lang w:val="en-NZ"/>
              </w:rPr>
            </w:pPr>
            <w:r w:rsidRPr="00E626D9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26D9">
            <w:pPr>
              <w:pStyle w:val="ListBullet"/>
              <w:rPr>
                <w:lang w:val="en-NZ"/>
              </w:rPr>
            </w:pPr>
            <w:r w:rsidRPr="00E626D9">
              <w:t>Interprets written and numerical information from a range of sources and identifies key information</w:t>
            </w:r>
          </w:p>
        </w:tc>
      </w:tr>
      <w:tr w:rsidTr="00E626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BodyText"/>
              <w:rPr>
                <w:lang w:val="en-NZ"/>
              </w:rPr>
            </w:pPr>
            <w:r w:rsidRPr="00E626D9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26D9">
            <w:pPr>
              <w:pStyle w:val="ListBullet"/>
              <w:rPr>
                <w:lang w:val="en-NZ"/>
              </w:rPr>
            </w:pPr>
            <w:r w:rsidRPr="00E626D9">
              <w:t xml:space="preserve">Ensures industry and product knowledge </w:t>
            </w:r>
            <w:r w:rsidRPr="00E626D9">
              <w:t>is current and is used in compliance with organisational protocols</w:t>
            </w:r>
          </w:p>
        </w:tc>
      </w:tr>
      <w:tr w:rsidTr="00E626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BodyText"/>
              <w:rPr>
                <w:lang w:val="en-NZ"/>
              </w:rPr>
            </w:pPr>
            <w:r w:rsidRPr="00E626D9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26D9">
            <w:pPr>
              <w:pStyle w:val="ListBullet"/>
              <w:rPr>
                <w:lang w:val="en-NZ"/>
              </w:rPr>
            </w:pPr>
            <w:r w:rsidRPr="00E626D9">
              <w:t>Takes responsibility for tasks and decisions relating to client advice and support that complies with legal and organisational requirements, and identifies when client req</w:t>
            </w:r>
            <w:r w:rsidRPr="00E626D9">
              <w:t>uires specialist assistance</w:t>
            </w:r>
          </w:p>
        </w:tc>
      </w:tr>
      <w:tr w:rsidTr="00E626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BodyText"/>
              <w:rPr>
                <w:lang w:val="en-NZ"/>
              </w:rPr>
            </w:pPr>
            <w:r w:rsidRPr="00E626D9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26D9" w:rsidP="00E626D9">
            <w:pPr>
              <w:pStyle w:val="ListBullet"/>
            </w:pPr>
            <w:r w:rsidRPr="00E626D9">
              <w:t>Uses the main features and functions of digital tools to access and convey information</w:t>
            </w:r>
          </w:p>
        </w:tc>
      </w:tr>
    </w:tbl>
    <w:p w:rsidR="00000000" w:rsidRPr="00E626D9" w:rsidP="00E626D9">
      <w:pPr>
        <w:pStyle w:val="BodyText"/>
      </w:pPr>
    </w:p>
    <w:p w:rsidR="00000000" w:rsidRPr="00E626D9" w:rsidP="00E626D9">
      <w:pPr>
        <w:pStyle w:val="AllowPageBreak"/>
      </w:pPr>
    </w:p>
    <w:p w:rsidR="00000000" w:rsidRPr="00E626D9" w:rsidP="00E626D9">
      <w:pPr>
        <w:pStyle w:val="Heading1"/>
      </w:pPr>
      <w:bookmarkStart w:id="6" w:name="O_1133930"/>
      <w:bookmarkEnd w:id="6"/>
      <w:r w:rsidRPr="00E626D9">
        <w:t>Unit Mapping Information</w:t>
      </w:r>
    </w:p>
    <w:p w:rsidR="00000000" w:rsidRPr="00E626D9" w:rsidP="002D1D5C">
      <w:pPr>
        <w:pStyle w:val="BodyText"/>
      </w:pPr>
      <w:r w:rsidRPr="00E626D9">
        <w:t>Supersedes and is equivalent to FNSSUP413 Apply knowledge of retirement planning issues when dealing with clients.</w:t>
      </w:r>
    </w:p>
    <w:p w:rsidR="00000000" w:rsidRPr="00E626D9" w:rsidP="00E626D9">
      <w:pPr>
        <w:pStyle w:val="Heading1"/>
      </w:pPr>
      <w:bookmarkStart w:id="7" w:name="O_1133923"/>
      <w:bookmarkEnd w:id="7"/>
      <w:r w:rsidRPr="00E626D9">
        <w:t>Links</w:t>
      </w:r>
    </w:p>
    <w:p w:rsidR="00000000" w:rsidRPr="00E626D9" w:rsidP="002D1D5C">
      <w:pPr>
        <w:pStyle w:val="BodyText"/>
      </w:pPr>
      <w:r w:rsidRPr="00E626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632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626D9" w:rsidP="002D1D5C">
      <w:pPr>
        <w:pStyle w:val="BodyText"/>
        <w:sectPr w:rsidSect="00E626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26D9" w:rsidP="00E626D9">
      <w:pPr>
        <w:pStyle w:val="SuperHeading"/>
      </w:pPr>
      <w:r w:rsidRPr="00E626D9">
        <w:t>Assessment Requirements for FNSSUP423 Provide knowledge of retirement planning issues when dealing with superannuation clients</w:t>
      </w:r>
    </w:p>
    <w:p w:rsidR="00000000" w:rsidRPr="00E626D9" w:rsidP="00E626D9">
      <w:pPr>
        <w:pStyle w:val="Heading1"/>
      </w:pPr>
      <w:bookmarkStart w:id="8" w:name="O_1133925"/>
      <w:bookmarkEnd w:id="8"/>
      <w:r w:rsidRPr="00E626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2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D9" w:rsidP="00E626D9">
            <w:pPr>
              <w:pStyle w:val="BodyText"/>
            </w:pPr>
            <w:r w:rsidRPr="00E626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BodyText"/>
              <w:rPr>
                <w:lang w:val="en-NZ"/>
              </w:rPr>
            </w:pPr>
            <w:r w:rsidRPr="00E626D9">
              <w:rPr>
                <w:rStyle w:val="SpecialBold"/>
              </w:rPr>
              <w:t>Comments</w:t>
            </w:r>
          </w:p>
        </w:tc>
      </w:tr>
      <w:tr w:rsidTr="00E62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6D9">
            <w:pPr>
              <w:pStyle w:val="BodyText"/>
              <w:rPr>
                <w:lang w:val="en-NZ"/>
              </w:rPr>
            </w:pPr>
            <w:r w:rsidRPr="00E626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6D9" w:rsidP="00E626D9">
            <w:pPr>
              <w:pStyle w:val="BodyText"/>
            </w:pPr>
            <w:r w:rsidRPr="00E626D9">
              <w:t>This version first released with FNS Financial Services Training Package Version 5.0.</w:t>
            </w:r>
          </w:p>
        </w:tc>
      </w:tr>
    </w:tbl>
    <w:p w:rsidR="00000000" w:rsidRPr="00E626D9" w:rsidP="00E626D9">
      <w:pPr>
        <w:pStyle w:val="BodyText"/>
      </w:pPr>
    </w:p>
    <w:p w:rsidR="00000000" w:rsidRPr="00E626D9" w:rsidP="00E626D9">
      <w:pPr>
        <w:pStyle w:val="AllowPageBreak"/>
      </w:pPr>
    </w:p>
    <w:p w:rsidR="00000000" w:rsidRPr="00E626D9" w:rsidP="00E626D9">
      <w:pPr>
        <w:pStyle w:val="Heading1"/>
      </w:pPr>
      <w:bookmarkStart w:id="9" w:name="O_1133928"/>
      <w:bookmarkEnd w:id="9"/>
      <w:r w:rsidRPr="00E626D9">
        <w:t>Performance Evidence</w:t>
      </w:r>
    </w:p>
    <w:p w:rsidR="00000000" w:rsidRPr="00E626D9" w:rsidP="002D1D5C">
      <w:pPr>
        <w:pStyle w:val="BodyText"/>
      </w:pPr>
      <w:r w:rsidRPr="00E626D9">
        <w:t>The candidate must demonstrate the ability to complete the tasks outlined in the elements, performance criteria and foundation skills of this unit, including evidence of the ability to:</w:t>
      </w:r>
    </w:p>
    <w:p w:rsidR="00000000" w:rsidRPr="00E626D9" w:rsidP="00E626D9">
      <w:pPr>
        <w:pStyle w:val="ListBullet"/>
      </w:pPr>
      <w:r w:rsidRPr="00E626D9">
        <w:t>provide information on retirement planning issues when dealing with a</w:t>
      </w:r>
      <w:r w:rsidRPr="00E626D9">
        <w:t>t least three different superannuation clients; at least two of whom require information on estate planning.</w:t>
      </w:r>
    </w:p>
    <w:p w:rsidR="00000000" w:rsidRPr="00E626D9" w:rsidP="00E626D9">
      <w:pPr>
        <w:pStyle w:val="List"/>
      </w:pPr>
    </w:p>
    <w:p w:rsidR="00000000" w:rsidRPr="00E626D9" w:rsidP="002D1D5C">
      <w:pPr>
        <w:pStyle w:val="BodyText"/>
      </w:pPr>
      <w:r w:rsidRPr="00E626D9">
        <w:t>In the course of the above, the candidate must:</w:t>
      </w:r>
    </w:p>
    <w:p w:rsidR="00000000" w:rsidRPr="00E626D9" w:rsidP="00E626D9">
      <w:pPr>
        <w:pStyle w:val="ListBullet"/>
      </w:pPr>
      <w:r w:rsidRPr="00E626D9">
        <w:t>demonstrate currency of key information applicable to retirement planning</w:t>
      </w:r>
    </w:p>
    <w:p w:rsidR="00000000" w:rsidRPr="00E626D9" w:rsidP="00E626D9">
      <w:pPr>
        <w:pStyle w:val="ListBullet"/>
      </w:pPr>
      <w:r w:rsidRPr="00E626D9">
        <w:t>provide information and general advice to clients on issues relating to aged care and retirement options</w:t>
      </w:r>
    </w:p>
    <w:p w:rsidR="00000000" w:rsidRPr="00E626D9" w:rsidP="00E626D9">
      <w:pPr>
        <w:pStyle w:val="ListBullet"/>
      </w:pPr>
      <w:r w:rsidRPr="00E626D9">
        <w:t>explain the general impacts of social security on income in retirement to a client.</w:t>
      </w:r>
    </w:p>
    <w:p w:rsidR="00000000" w:rsidRPr="00E626D9" w:rsidP="00E626D9">
      <w:pPr>
        <w:pStyle w:val="AllowPageBreak"/>
      </w:pPr>
    </w:p>
    <w:p w:rsidR="00000000" w:rsidRPr="00E626D9" w:rsidP="00E626D9">
      <w:pPr>
        <w:pStyle w:val="Heading1"/>
      </w:pPr>
      <w:bookmarkStart w:id="10" w:name="O_1133927"/>
      <w:bookmarkEnd w:id="10"/>
      <w:r w:rsidRPr="00E626D9">
        <w:t>Knowledge Evidence</w:t>
      </w:r>
    </w:p>
    <w:p w:rsidR="00000000" w:rsidRPr="00E626D9" w:rsidP="002D1D5C">
      <w:pPr>
        <w:pStyle w:val="BodyText"/>
      </w:pPr>
      <w:r w:rsidRPr="00E626D9">
        <w:t>The candidate must be able to</w:t>
      </w:r>
      <w:r w:rsidRPr="00E626D9">
        <w:t xml:space="preserve"> demonstrate knowledge to complete the tasks outlined in the elements, performance criteria and foundation skills of this unit, including knowledge of:</w:t>
      </w:r>
    </w:p>
    <w:p w:rsidR="00000000" w:rsidRPr="00E626D9" w:rsidP="00E626D9">
      <w:pPr>
        <w:pStyle w:val="ListBullet"/>
      </w:pPr>
      <w:r w:rsidRPr="00E626D9">
        <w:t>legislative and regulatory requirements relating to the provision of financial advice within the contex</w:t>
      </w:r>
      <w:r w:rsidRPr="00E626D9">
        <w:t>t of retirement planning and superannuation clients</w:t>
      </w:r>
    </w:p>
    <w:p w:rsidR="00000000" w:rsidRPr="00E626D9" w:rsidP="00E626D9">
      <w:pPr>
        <w:pStyle w:val="ListBullet"/>
      </w:pPr>
      <w:r w:rsidRPr="00E626D9">
        <w:t>regulatory requirements relating to aged care facilities that impact on retirement planning</w:t>
      </w:r>
    </w:p>
    <w:p w:rsidR="00000000" w:rsidRPr="00E626D9" w:rsidP="00E626D9">
      <w:pPr>
        <w:pStyle w:val="ListBullet"/>
      </w:pPr>
      <w:r w:rsidRPr="00E626D9">
        <w:t>taxation issues relevant to:</w:t>
      </w:r>
    </w:p>
    <w:p w:rsidR="00000000" w:rsidRPr="00E626D9" w:rsidP="00E626D9">
      <w:pPr>
        <w:pStyle w:val="ListBullet2"/>
      </w:pPr>
      <w:r w:rsidRPr="00E626D9">
        <w:t>estate planning</w:t>
      </w:r>
    </w:p>
    <w:p w:rsidR="00000000" w:rsidRPr="00E626D9" w:rsidP="00E626D9">
      <w:pPr>
        <w:pStyle w:val="ListBullet2"/>
      </w:pPr>
      <w:r w:rsidRPr="00E626D9">
        <w:t>retirement benefits and associated estate planning options</w:t>
      </w:r>
    </w:p>
    <w:p w:rsidR="00000000" w:rsidRPr="00E626D9" w:rsidP="00E626D9">
      <w:pPr>
        <w:pStyle w:val="ListBullet"/>
      </w:pPr>
      <w:r w:rsidRPr="00E626D9">
        <w:t>organisational policies, procedures and requirements relating to providing information to clients</w:t>
      </w:r>
    </w:p>
    <w:p w:rsidR="00000000" w:rsidRPr="00E626D9" w:rsidP="00E626D9">
      <w:pPr>
        <w:pStyle w:val="ListBullet"/>
      </w:pPr>
      <w:r w:rsidRPr="00E626D9">
        <w:t xml:space="preserve">common methods to interpret and apply financial data </w:t>
      </w:r>
    </w:p>
    <w:p w:rsidR="00000000" w:rsidRPr="00E626D9" w:rsidP="00E626D9">
      <w:pPr>
        <w:pStyle w:val="ListBullet"/>
      </w:pPr>
      <w:r w:rsidRPr="00E626D9">
        <w:t>demographic trends relating to seniors and retirement, including:</w:t>
      </w:r>
    </w:p>
    <w:p w:rsidR="00000000" w:rsidRPr="00E626D9" w:rsidP="00E626D9">
      <w:pPr>
        <w:pStyle w:val="ListBullet2"/>
      </w:pPr>
      <w:r w:rsidRPr="00E626D9">
        <w:t>average life expectancy</w:t>
      </w:r>
    </w:p>
    <w:p w:rsidR="00000000" w:rsidRPr="00E626D9" w:rsidP="00E626D9">
      <w:pPr>
        <w:pStyle w:val="ListBullet2"/>
      </w:pPr>
      <w:r w:rsidRPr="00E626D9">
        <w:t xml:space="preserve">improvements </w:t>
      </w:r>
      <w:r w:rsidRPr="00E626D9">
        <w:t>in mortality</w:t>
      </w:r>
    </w:p>
    <w:p w:rsidR="00000000" w:rsidRPr="00E626D9" w:rsidP="00E626D9">
      <w:pPr>
        <w:pStyle w:val="ListBullet2"/>
      </w:pPr>
      <w:r w:rsidRPr="00E626D9">
        <w:t>longevity risks to income sources in retirement</w:t>
      </w:r>
    </w:p>
    <w:p w:rsidR="00000000" w:rsidRPr="00E626D9" w:rsidP="00E626D9">
      <w:pPr>
        <w:pStyle w:val="ListBullet"/>
      </w:pPr>
      <w:r w:rsidRPr="00E626D9">
        <w:t>issues relating to consumer behaviour impacting on retirement, including:</w:t>
      </w:r>
    </w:p>
    <w:p w:rsidR="00000000" w:rsidRPr="00E626D9" w:rsidP="00E626D9">
      <w:pPr>
        <w:pStyle w:val="ListBullet2"/>
      </w:pPr>
      <w:r w:rsidRPr="00E626D9">
        <w:t>skills and work</w:t>
      </w:r>
    </w:p>
    <w:p w:rsidR="00000000" w:rsidRPr="00E626D9" w:rsidP="00E626D9">
      <w:pPr>
        <w:pStyle w:val="ListBullet2"/>
      </w:pPr>
      <w:r w:rsidRPr="00E626D9">
        <w:t>expectations and personal preferences and biases</w:t>
      </w:r>
    </w:p>
    <w:p w:rsidR="00000000" w:rsidRPr="00E626D9" w:rsidP="00E626D9">
      <w:pPr>
        <w:pStyle w:val="ListBullet2"/>
      </w:pPr>
      <w:r w:rsidRPr="00E626D9">
        <w:t>cultural issues</w:t>
      </w:r>
    </w:p>
    <w:p w:rsidR="00000000" w:rsidRPr="00E626D9" w:rsidP="00E626D9">
      <w:pPr>
        <w:pStyle w:val="ListBullet2"/>
      </w:pPr>
      <w:r w:rsidRPr="00E626D9">
        <w:t>job prospects for mature age workers</w:t>
      </w:r>
    </w:p>
    <w:p w:rsidR="00000000" w:rsidRPr="00E626D9" w:rsidP="00E626D9">
      <w:pPr>
        <w:pStyle w:val="ListBullet2"/>
      </w:pPr>
      <w:r w:rsidRPr="00E626D9">
        <w:t>b</w:t>
      </w:r>
      <w:r w:rsidRPr="00E626D9">
        <w:t>udgeting for retirement</w:t>
      </w:r>
    </w:p>
    <w:p w:rsidR="00000000" w:rsidRPr="00E626D9" w:rsidP="00E626D9">
      <w:pPr>
        <w:pStyle w:val="ListBullet"/>
      </w:pPr>
      <w:r w:rsidRPr="00E626D9">
        <w:t>financial risks for retirees, including:</w:t>
      </w:r>
    </w:p>
    <w:p w:rsidR="00000000" w:rsidRPr="00E626D9" w:rsidP="00E626D9">
      <w:pPr>
        <w:pStyle w:val="ListBullet2"/>
      </w:pPr>
      <w:r w:rsidRPr="00E626D9">
        <w:t>longevity and how long money will last</w:t>
      </w:r>
    </w:p>
    <w:p w:rsidR="00000000" w:rsidRPr="00E626D9" w:rsidP="00E626D9">
      <w:pPr>
        <w:pStyle w:val="ListBullet2"/>
      </w:pPr>
      <w:r w:rsidRPr="00E626D9">
        <w:t>market changes, adverse market events, and their timing</w:t>
      </w:r>
    </w:p>
    <w:p w:rsidR="00000000" w:rsidRPr="00E626D9" w:rsidP="00E626D9">
      <w:pPr>
        <w:pStyle w:val="ListBullet2"/>
      </w:pPr>
      <w:r w:rsidRPr="00E626D9">
        <w:t>inflation</w:t>
      </w:r>
    </w:p>
    <w:p w:rsidR="00000000" w:rsidRPr="00E626D9" w:rsidP="00E626D9">
      <w:pPr>
        <w:pStyle w:val="ListBullet2"/>
      </w:pPr>
      <w:r w:rsidRPr="00E626D9">
        <w:t>interest rate changes</w:t>
      </w:r>
    </w:p>
    <w:p w:rsidR="00000000" w:rsidRPr="00E626D9" w:rsidP="00E626D9">
      <w:pPr>
        <w:pStyle w:val="ListBullet2"/>
      </w:pPr>
      <w:r w:rsidRPr="00E626D9">
        <w:t>political risk</w:t>
      </w:r>
    </w:p>
    <w:p w:rsidR="00000000" w:rsidRPr="00E626D9" w:rsidP="00E626D9">
      <w:pPr>
        <w:pStyle w:val="ListBullet"/>
      </w:pPr>
      <w:r w:rsidRPr="00E626D9">
        <w:t>implications of adverse financial circumstances that can impact an individual approaching retirement</w:t>
      </w:r>
    </w:p>
    <w:p w:rsidR="00000000" w:rsidRPr="00E626D9" w:rsidP="00E626D9">
      <w:pPr>
        <w:pStyle w:val="ListBullet"/>
      </w:pPr>
      <w:r w:rsidRPr="00E626D9">
        <w:t>post-retirement product types and their relationship to managing financial risk, including the difference between account-based income streams which depend</w:t>
      </w:r>
      <w:r w:rsidRPr="00E626D9">
        <w:t xml:space="preserve"> on investment returns and non-account based income streams which depend on consumer price index (CPI) changes</w:t>
      </w:r>
    </w:p>
    <w:p w:rsidR="00000000" w:rsidRPr="00E626D9" w:rsidP="00E626D9">
      <w:pPr>
        <w:pStyle w:val="ListBullet"/>
      </w:pPr>
      <w:r w:rsidRPr="00E626D9">
        <w:t>aged care residential options, including:</w:t>
      </w:r>
    </w:p>
    <w:p w:rsidR="00000000" w:rsidRPr="00E626D9" w:rsidP="00E626D9">
      <w:pPr>
        <w:pStyle w:val="ListBullet2"/>
      </w:pPr>
      <w:r w:rsidRPr="00E626D9">
        <w:t>retirement villages</w:t>
      </w:r>
    </w:p>
    <w:p w:rsidR="00000000" w:rsidRPr="00E626D9" w:rsidP="00E626D9">
      <w:pPr>
        <w:pStyle w:val="ListBullet2"/>
      </w:pPr>
      <w:r w:rsidRPr="00E626D9">
        <w:t>high and low care nursing homes</w:t>
      </w:r>
    </w:p>
    <w:p w:rsidR="00000000" w:rsidRPr="00E626D9" w:rsidP="00E626D9">
      <w:pPr>
        <w:pStyle w:val="ListBullet2"/>
      </w:pPr>
      <w:r w:rsidRPr="00E626D9">
        <w:t>in-home government support programs</w:t>
      </w:r>
    </w:p>
    <w:p w:rsidR="00000000" w:rsidRPr="00E626D9" w:rsidP="00E626D9">
      <w:pPr>
        <w:pStyle w:val="ListBullet"/>
      </w:pPr>
      <w:r w:rsidRPr="00E626D9">
        <w:t>types of cost</w:t>
      </w:r>
      <w:r w:rsidRPr="00E626D9">
        <w:t>s, services and eligibility requirements associated with different types of aged care facilities</w:t>
      </w:r>
    </w:p>
    <w:p w:rsidR="00000000" w:rsidRPr="00E626D9" w:rsidP="00E626D9">
      <w:pPr>
        <w:pStyle w:val="ListBullet"/>
      </w:pPr>
      <w:r w:rsidRPr="00E626D9">
        <w:t>eligibility requirements for accessing aged pensions and social security benefits, including:</w:t>
      </w:r>
    </w:p>
    <w:p w:rsidR="00000000" w:rsidRPr="00E626D9" w:rsidP="00E626D9">
      <w:pPr>
        <w:pStyle w:val="ListBullet2"/>
      </w:pPr>
      <w:r w:rsidRPr="00E626D9">
        <w:t>means testing</w:t>
      </w:r>
    </w:p>
    <w:p w:rsidR="00000000" w:rsidRPr="00E626D9" w:rsidP="00E626D9">
      <w:pPr>
        <w:pStyle w:val="ListBullet2"/>
      </w:pPr>
      <w:r w:rsidRPr="00E626D9">
        <w:t>concept of deemed, gross and net actual income</w:t>
      </w:r>
    </w:p>
    <w:p w:rsidR="00000000" w:rsidRPr="00E626D9" w:rsidP="00E626D9">
      <w:pPr>
        <w:pStyle w:val="ListBullet"/>
      </w:pPr>
      <w:r w:rsidRPr="00E626D9">
        <w:t>non-financial issues to be considered when planning for retirement, including:</w:t>
      </w:r>
    </w:p>
    <w:p w:rsidR="00000000" w:rsidRPr="00E626D9" w:rsidP="00E626D9">
      <w:pPr>
        <w:pStyle w:val="ListBullet2"/>
      </w:pPr>
      <w:r w:rsidRPr="00E626D9">
        <w:t>family matters</w:t>
      </w:r>
    </w:p>
    <w:p w:rsidR="00000000" w:rsidRPr="00E626D9" w:rsidP="00E626D9">
      <w:pPr>
        <w:pStyle w:val="ListBullet2"/>
      </w:pPr>
      <w:r w:rsidRPr="00E626D9">
        <w:t>health matters</w:t>
      </w:r>
    </w:p>
    <w:p w:rsidR="00000000" w:rsidRPr="00E626D9" w:rsidP="00E626D9">
      <w:pPr>
        <w:pStyle w:val="ListBullet2"/>
      </w:pPr>
      <w:r w:rsidRPr="00E626D9">
        <w:t>where to live</w:t>
      </w:r>
    </w:p>
    <w:p w:rsidR="00000000" w:rsidRPr="00E626D9" w:rsidP="00E626D9">
      <w:pPr>
        <w:pStyle w:val="ListBullet2"/>
      </w:pPr>
      <w:r w:rsidRPr="00E626D9">
        <w:t>insurance</w:t>
      </w:r>
    </w:p>
    <w:p w:rsidR="00000000" w:rsidRPr="00E626D9" w:rsidP="00E626D9">
      <w:pPr>
        <w:pStyle w:val="ListBullet"/>
      </w:pPr>
      <w:r w:rsidRPr="00E626D9">
        <w:t>estate planning and inheritance, including taxation issues relating to estate planning</w:t>
      </w:r>
    </w:p>
    <w:p w:rsidR="00000000" w:rsidRPr="00E626D9" w:rsidP="00E626D9">
      <w:pPr>
        <w:pStyle w:val="ListBullet"/>
      </w:pPr>
      <w:r w:rsidRPr="00E626D9">
        <w:t>retirement income stream products,</w:t>
      </w:r>
      <w:r w:rsidRPr="00E626D9">
        <w:t xml:space="preserve"> including:</w:t>
      </w:r>
    </w:p>
    <w:p w:rsidR="00000000" w:rsidRPr="00E626D9" w:rsidP="00E626D9">
      <w:pPr>
        <w:pStyle w:val="ListBullet2"/>
      </w:pPr>
      <w:r w:rsidRPr="00E626D9">
        <w:t>lump sum payments</w:t>
      </w:r>
    </w:p>
    <w:p w:rsidR="00000000" w:rsidRPr="00E626D9" w:rsidP="00E626D9">
      <w:pPr>
        <w:pStyle w:val="ListBullet2"/>
      </w:pPr>
      <w:r w:rsidRPr="00E626D9">
        <w:t>reversionary pensions to beneficiaries</w:t>
      </w:r>
    </w:p>
    <w:p w:rsidR="00000000" w:rsidRPr="00E626D9" w:rsidP="00E626D9">
      <w:pPr>
        <w:pStyle w:val="ListBullet"/>
      </w:pPr>
      <w:r w:rsidRPr="00E626D9">
        <w:t>purpose and key features of wills, powers of attorney and trusts</w:t>
      </w:r>
    </w:p>
    <w:p w:rsidR="00000000" w:rsidRPr="00E626D9" w:rsidP="00E626D9">
      <w:pPr>
        <w:pStyle w:val="ListBullet"/>
      </w:pPr>
      <w:r w:rsidRPr="00E626D9">
        <w:t>roles and responsibilities of a power of attorney and a trustee.</w:t>
      </w:r>
    </w:p>
    <w:p w:rsidR="00000000" w:rsidRPr="00E626D9" w:rsidP="00E626D9">
      <w:pPr>
        <w:pStyle w:val="AllowPageBreak"/>
      </w:pPr>
    </w:p>
    <w:p w:rsidR="00000000" w:rsidRPr="00E626D9" w:rsidP="00E626D9">
      <w:pPr>
        <w:pStyle w:val="Heading1"/>
      </w:pPr>
      <w:bookmarkStart w:id="11" w:name="O_1133926"/>
      <w:bookmarkEnd w:id="11"/>
      <w:r w:rsidRPr="00E626D9">
        <w:t>Assessment Conditions</w:t>
      </w:r>
    </w:p>
    <w:p w:rsidR="00000000" w:rsidRPr="00E626D9" w:rsidP="002D1D5C">
      <w:pPr>
        <w:pStyle w:val="BodyText"/>
      </w:pPr>
      <w:r w:rsidRPr="00E626D9">
        <w:t>Skills in this unit must be demonstrated in a workplace or simulated environment where the conditions are typical of those in a working environment in this industry.</w:t>
      </w:r>
    </w:p>
    <w:p w:rsidR="00000000" w:rsidRPr="00E626D9" w:rsidP="002D1D5C">
      <w:pPr>
        <w:pStyle w:val="BodyText"/>
      </w:pPr>
      <w:r w:rsidRPr="00E626D9">
        <w:t>This includes access to:</w:t>
      </w:r>
    </w:p>
    <w:p w:rsidR="00000000" w:rsidRPr="00E626D9" w:rsidP="00E626D9">
      <w:pPr>
        <w:pStyle w:val="ListBullet"/>
      </w:pPr>
      <w:r w:rsidRPr="00E626D9">
        <w:t>organisational equipment, technology, software and consumables</w:t>
      </w:r>
    </w:p>
    <w:p w:rsidR="00000000" w:rsidRPr="00E626D9" w:rsidP="00E626D9">
      <w:pPr>
        <w:pStyle w:val="ListBullet"/>
      </w:pPr>
      <w:r w:rsidRPr="00E626D9">
        <w:t>f</w:t>
      </w:r>
      <w:r w:rsidRPr="00E626D9">
        <w:t>inancial services product information</w:t>
      </w:r>
    </w:p>
    <w:p w:rsidR="00000000" w:rsidRPr="00E626D9" w:rsidP="00E626D9">
      <w:pPr>
        <w:pStyle w:val="ListBullet"/>
      </w:pPr>
      <w:r w:rsidRPr="00E626D9">
        <w:t>organisational policies and procedures, including requirements for handling confidential client information.</w:t>
      </w:r>
    </w:p>
    <w:p w:rsidR="00000000" w:rsidRPr="00E626D9" w:rsidP="00E626D9">
      <w:pPr>
        <w:pStyle w:val="List"/>
      </w:pPr>
    </w:p>
    <w:p w:rsidR="00000000" w:rsidRPr="00E626D9" w:rsidP="002D1D5C">
      <w:pPr>
        <w:pStyle w:val="BodyText"/>
      </w:pPr>
      <w:r w:rsidRPr="00E626D9">
        <w:t>Assessors of this unit must satisfy the requirements for assessors in applicable vocational education and tr</w:t>
      </w:r>
      <w:r w:rsidRPr="00E626D9">
        <w:t>aining legislation, frameworks and/or standards.</w:t>
      </w:r>
    </w:p>
    <w:p w:rsidR="00000000" w:rsidRPr="00E626D9" w:rsidP="00E626D9">
      <w:pPr>
        <w:pStyle w:val="Heading1"/>
      </w:pPr>
      <w:bookmarkStart w:id="12" w:name="O_1133924"/>
      <w:bookmarkEnd w:id="12"/>
      <w:r w:rsidRPr="00E626D9">
        <w:t>Links</w:t>
      </w:r>
    </w:p>
    <w:p w:rsidR="00000000" w:rsidRPr="00E626D9" w:rsidP="002D1D5C">
      <w:pPr>
        <w:pStyle w:val="BodyText"/>
      </w:pPr>
      <w:r w:rsidRPr="00E626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632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626D9" w:rsidP="00E626D9"/>
    <w:sectPr w:rsidSect="00E626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D9" w:rsidRPr="002D1D5C" w:rsidP="002D1D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D5C" w:rsidP="00E62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1D5C" w:rsidP="00E62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D1D5C" w:rsidP="00E626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D9" w:rsidP="00E62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1D5C">
      <w:t>Approved</w:t>
    </w:r>
    <w:r w:rsidR="002D1D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1D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1D5C">
      <w:rPr>
        <w:noProof/>
      </w:rPr>
      <w:t>4</w:t>
    </w:r>
    <w:r>
      <w:rPr>
        <w:noProof/>
      </w:rPr>
      <w:fldChar w:fldCharType="end"/>
    </w:r>
  </w:p>
  <w:p w:rsidR="00E626D9" w:rsidP="00E62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1D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1D5C">
      <w:t>Future Skills Organisation</w:t>
    </w:r>
    <w:r w:rsidR="002D1D5C">
      <w:fldChar w:fldCharType="end"/>
    </w:r>
  </w:p>
  <w:p w:rsidR="00E626D9" w:rsidP="00E62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D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6D9" w:rsidRPr="002D1D5C" w:rsidP="002D1D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D5C" w:rsidRPr="002D2AF8" w:rsidP="00E62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FNSSUP423 Provide knowledge of retirement planning issues when dealing with superannuation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1D5C" w:rsidP="00E626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D9" w:rsidRPr="002D2AF8" w:rsidP="00E62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1D5C">
      <w:t>FNSSUP423 Provide knowledge of retirement planning issues when dealing with superannuation clients</w:t>
    </w:r>
    <w:r w:rsidR="002D1D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1D5C">
      <w:rPr>
        <w:noProof/>
      </w:rPr>
      <w:t>2 March 2025</w:t>
    </w:r>
    <w:r>
      <w:fldChar w:fldCharType="end"/>
    </w:r>
  </w:p>
  <w:p w:rsidR="00E626D9" w:rsidP="00E62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E624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A80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10AC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6D9"/>
  </w:style>
  <w:style w:type="character" w:customStyle="1" w:styleId="Heading1Char">
    <w:name w:val="Heading 1 Char"/>
    <w:basedOn w:val="DefaultParagraphFont"/>
    <w:link w:val="Heading1"/>
    <w:rsid w:val="00E62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6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26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26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6D9"/>
    <w:rPr>
      <w:b/>
      <w:spacing w:val="0"/>
    </w:rPr>
  </w:style>
  <w:style w:type="paragraph" w:styleId="ListBullet2">
    <w:name w:val="List Bullet 2"/>
    <w:basedOn w:val="List2"/>
    <w:rsid w:val="00E626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26D9"/>
    <w:rPr>
      <w:i/>
    </w:rPr>
  </w:style>
  <w:style w:type="paragraph" w:customStyle="1" w:styleId="SuperHeading">
    <w:name w:val="SuperHeading"/>
    <w:basedOn w:val="Normal"/>
    <w:rsid w:val="00E62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6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2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2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6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2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6D9"/>
  </w:style>
  <w:style w:type="paragraph" w:styleId="TableofFigures">
    <w:name w:val="table of figures"/>
    <w:basedOn w:val="Normal"/>
    <w:next w:val="Normal"/>
    <w:semiHidden/>
    <w:rsid w:val="00E62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6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26D9"/>
    <w:rPr>
      <w:rFonts w:ascii="Wingdings" w:hAnsi="Wingdings"/>
    </w:rPr>
  </w:style>
  <w:style w:type="paragraph" w:customStyle="1" w:styleId="TableHeading">
    <w:name w:val="Table Heading"/>
    <w:basedOn w:val="HeadingBase"/>
    <w:rsid w:val="00E62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6D9"/>
    <w:rPr>
      <w:color w:val="0033CC"/>
      <w:u w:val="none"/>
    </w:rPr>
  </w:style>
  <w:style w:type="paragraph" w:customStyle="1" w:styleId="BodyTextRight">
    <w:name w:val="Body Text Right"/>
    <w:basedOn w:val="BodyText"/>
    <w:rsid w:val="00E62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6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6D9"/>
    <w:rPr>
      <w:sz w:val="32"/>
    </w:rPr>
  </w:style>
  <w:style w:type="paragraph" w:customStyle="1" w:styleId="HeadingProcedure">
    <w:name w:val="Heading Procedure"/>
    <w:basedOn w:val="HeadingBase"/>
    <w:next w:val="Normal"/>
    <w:rsid w:val="00E62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6D9"/>
    <w:pPr>
      <w:spacing w:before="60" w:after="60"/>
    </w:pPr>
  </w:style>
  <w:style w:type="paragraph" w:styleId="ListContinue">
    <w:name w:val="List Continue"/>
    <w:basedOn w:val="List"/>
    <w:rsid w:val="00E626D9"/>
    <w:pPr>
      <w:ind w:firstLine="0"/>
    </w:pPr>
  </w:style>
  <w:style w:type="paragraph" w:customStyle="1" w:styleId="ListNote">
    <w:name w:val="List Note"/>
    <w:basedOn w:val="List"/>
    <w:rsid w:val="00E62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6D9"/>
    <w:rPr>
      <w:rFonts w:ascii="Courier New" w:hAnsi="Courier New"/>
    </w:rPr>
  </w:style>
  <w:style w:type="paragraph" w:customStyle="1" w:styleId="NoteBullet">
    <w:name w:val="Note Bullet"/>
    <w:basedOn w:val="Note"/>
    <w:rsid w:val="00E62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6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2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6D9"/>
    <w:rPr>
      <w:b/>
      <w:smallCaps/>
    </w:rPr>
  </w:style>
  <w:style w:type="paragraph" w:customStyle="1" w:styleId="TableListNumber">
    <w:name w:val="Table List Number"/>
    <w:basedOn w:val="ListNumber"/>
    <w:rsid w:val="00E62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6D9"/>
    <w:pPr>
      <w:numPr>
        <w:numId w:val="9"/>
      </w:numPr>
    </w:pPr>
  </w:style>
  <w:style w:type="paragraph" w:customStyle="1" w:styleId="ListAlpha2">
    <w:name w:val="List Alpha 2"/>
    <w:basedOn w:val="List2"/>
    <w:rsid w:val="00E626D9"/>
    <w:pPr>
      <w:numPr>
        <w:numId w:val="8"/>
      </w:numPr>
    </w:pPr>
  </w:style>
  <w:style w:type="paragraph" w:styleId="List2">
    <w:name w:val="List 2"/>
    <w:basedOn w:val="BodyText"/>
    <w:rsid w:val="00E62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6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6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26D9"/>
    <w:pPr>
      <w:numPr>
        <w:numId w:val="4"/>
      </w:numPr>
    </w:pPr>
  </w:style>
  <w:style w:type="paragraph" w:styleId="ListContinue2">
    <w:name w:val="List Continue 2"/>
    <w:basedOn w:val="List2"/>
    <w:rsid w:val="00E626D9"/>
    <w:pPr>
      <w:ind w:firstLine="0"/>
    </w:pPr>
  </w:style>
  <w:style w:type="paragraph" w:styleId="ListContinue3">
    <w:name w:val="List Continue 3"/>
    <w:basedOn w:val="List3"/>
    <w:rsid w:val="00E626D9"/>
    <w:pPr>
      <w:ind w:left="1021" w:firstLine="0"/>
    </w:pPr>
  </w:style>
  <w:style w:type="paragraph" w:styleId="ListContinue4">
    <w:name w:val="List Continue 4"/>
    <w:basedOn w:val="List4"/>
    <w:rsid w:val="00E626D9"/>
    <w:pPr>
      <w:ind w:firstLine="0"/>
    </w:pPr>
  </w:style>
  <w:style w:type="paragraph" w:styleId="ListContinue5">
    <w:name w:val="List Continue 5"/>
    <w:basedOn w:val="List5"/>
    <w:rsid w:val="00E626D9"/>
    <w:pPr>
      <w:ind w:firstLine="0"/>
    </w:pPr>
  </w:style>
  <w:style w:type="paragraph" w:styleId="ListNumber3">
    <w:name w:val="List Number 3"/>
    <w:basedOn w:val="List3"/>
    <w:rsid w:val="00E626D9"/>
    <w:pPr>
      <w:numPr>
        <w:numId w:val="5"/>
      </w:numPr>
    </w:pPr>
  </w:style>
  <w:style w:type="paragraph" w:styleId="ListNumber4">
    <w:name w:val="List Number 4"/>
    <w:basedOn w:val="List4"/>
    <w:rsid w:val="00E626D9"/>
    <w:pPr>
      <w:numPr>
        <w:numId w:val="6"/>
      </w:numPr>
    </w:pPr>
  </w:style>
  <w:style w:type="paragraph" w:styleId="ListNumber5">
    <w:name w:val="List Number 5"/>
    <w:basedOn w:val="List5"/>
    <w:rsid w:val="00E626D9"/>
    <w:pPr>
      <w:numPr>
        <w:numId w:val="7"/>
      </w:numPr>
    </w:pPr>
  </w:style>
  <w:style w:type="paragraph" w:styleId="BlockText">
    <w:name w:val="Block Text"/>
    <w:basedOn w:val="Normal"/>
    <w:rsid w:val="00E62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6D9"/>
    <w:rPr>
      <w:sz w:val="16"/>
      <w:vertAlign w:val="superscript"/>
    </w:rPr>
  </w:style>
  <w:style w:type="character" w:customStyle="1" w:styleId="Symbols">
    <w:name w:val="Symbols"/>
    <w:basedOn w:val="DefaultParagraphFont"/>
    <w:rsid w:val="00E626D9"/>
    <w:rPr>
      <w:rFonts w:ascii="Symbol" w:hAnsi="Symbol"/>
    </w:rPr>
  </w:style>
  <w:style w:type="character" w:customStyle="1" w:styleId="MenuOptions">
    <w:name w:val="Menu Options"/>
    <w:basedOn w:val="DefaultParagraphFont"/>
    <w:rsid w:val="00E62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6D9"/>
    <w:rPr>
      <w:b/>
    </w:rPr>
  </w:style>
  <w:style w:type="character" w:customStyle="1" w:styleId="Underlined">
    <w:name w:val="Underlined"/>
    <w:basedOn w:val="DefaultParagraphFont"/>
    <w:rsid w:val="00E626D9"/>
    <w:rPr>
      <w:u w:val="single"/>
    </w:rPr>
  </w:style>
  <w:style w:type="paragraph" w:customStyle="1" w:styleId="TableBodyTextRight">
    <w:name w:val="Table Body Text Right"/>
    <w:basedOn w:val="TableBodyText"/>
    <w:rsid w:val="00E62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6D9"/>
    <w:rPr>
      <w:sz w:val="18"/>
    </w:rPr>
  </w:style>
  <w:style w:type="paragraph" w:customStyle="1" w:styleId="BodySmallRight">
    <w:name w:val="Body Small Right"/>
    <w:basedOn w:val="BodyTextRight"/>
    <w:rsid w:val="00E626D9"/>
    <w:rPr>
      <w:sz w:val="18"/>
      <w:szCs w:val="18"/>
    </w:rPr>
  </w:style>
  <w:style w:type="paragraph" w:customStyle="1" w:styleId="MarginEdition">
    <w:name w:val="Margin Edition"/>
    <w:basedOn w:val="MarginNote"/>
    <w:rsid w:val="00E62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6D9"/>
    <w:rPr>
      <w:sz w:val="2"/>
      <w:szCs w:val="2"/>
    </w:rPr>
  </w:style>
  <w:style w:type="character" w:customStyle="1" w:styleId="Small">
    <w:name w:val="Small"/>
    <w:basedOn w:val="DefaultParagraphFont"/>
    <w:rsid w:val="00E626D9"/>
    <w:rPr>
      <w:sz w:val="16"/>
    </w:rPr>
  </w:style>
  <w:style w:type="paragraph" w:customStyle="1" w:styleId="WideTable">
    <w:name w:val="Wide Table"/>
    <w:basedOn w:val="Normal"/>
    <w:rsid w:val="00E62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6D9"/>
  </w:style>
  <w:style w:type="paragraph" w:styleId="Quote">
    <w:name w:val="Quote"/>
    <w:basedOn w:val="Heading1"/>
    <w:link w:val="QuoteChar"/>
    <w:qFormat/>
    <w:rsid w:val="00E62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6D9"/>
    <w:pPr>
      <w:pageBreakBefore/>
    </w:pPr>
  </w:style>
  <w:style w:type="paragraph" w:customStyle="1" w:styleId="Border">
    <w:name w:val="Border"/>
    <w:basedOn w:val="Normal"/>
    <w:qFormat/>
    <w:rsid w:val="00E62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6D9"/>
    <w:rPr>
      <w:u w:val="single"/>
    </w:rPr>
  </w:style>
  <w:style w:type="character" w:customStyle="1" w:styleId="BoldandItalics">
    <w:name w:val="Bold and Italics"/>
    <w:qFormat/>
    <w:rsid w:val="00E626D9"/>
    <w:rPr>
      <w:b/>
      <w:i/>
      <w:u w:val="none"/>
    </w:rPr>
  </w:style>
  <w:style w:type="paragraph" w:styleId="BalloonText">
    <w:name w:val="Balloon Text"/>
    <w:basedOn w:val="Normal"/>
    <w:link w:val="BalloonTextChar"/>
    <w:rsid w:val="00E6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6D9"/>
    <w:pPr>
      <w:spacing w:before="0" w:after="0"/>
    </w:pPr>
  </w:style>
  <w:style w:type="paragraph" w:customStyle="1" w:styleId="BodyTextBold">
    <w:name w:val="Body Text Bold"/>
    <w:basedOn w:val="BodyText"/>
    <w:qFormat/>
    <w:rsid w:val="00E626D9"/>
    <w:rPr>
      <w:b/>
    </w:rPr>
  </w:style>
  <w:style w:type="character" w:styleId="Hyperlink">
    <w:name w:val="Hyperlink"/>
    <w:basedOn w:val="DefaultParagraphFont"/>
    <w:uiPriority w:val="99"/>
    <w:unhideWhenUsed/>
    <w:rsid w:val="002D1D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1285</Words>
  <Characters>8225</Characters>
  <Application>Microsoft Office Word</Application>
  <DocSecurity>0</DocSecurity>
  <Lines>235</Lines>
  <Paragraphs>153</Paragraphs>
  <ScaleCrop>false</ScaleCrop>
  <Company>Author-it Software Corporation Ltd.</Company>
  <LinksUpToDate>false</LinksUpToDate>
  <CharactersWithSpaces>9357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FNSSUP423 Provide knowledge of retirement planning issues when dealing with superannuation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2025-03-01T13:21:00Z</dcterms:created>
  <dcterms:modified xsi:type="dcterms:W3CDTF">2025-03-01T13:21:00Z</dcterms:modified>
</cp:coreProperties>
</file>