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0435" w:rsidP="001804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FNSSUP423 Provide knowledge of retirement planning issues when dealing with superannuation clients</w:t>
      </w:r>
      <w:r>
        <w:fldChar w:fldCharType="end"/>
      </w:r>
    </w:p>
    <w:p w:rsidR="00180435" w:rsidP="00180435">
      <w:pPr>
        <w:pStyle w:val="Version"/>
        <w:sectPr w:rsidSect="00784D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4DE8" w:rsidP="00784DE8">
      <w:pPr>
        <w:pStyle w:val="SuperHeading"/>
      </w:pPr>
      <w:r w:rsidRPr="00784DE8">
        <w:t>Assessment Requirements for FNSSUP423 Provide knowledge of retirement planning issues when dealing with superannuation clients</w:t>
      </w:r>
    </w:p>
    <w:p w:rsidR="00000000" w:rsidRPr="00784DE8" w:rsidP="00784DE8">
      <w:pPr>
        <w:pStyle w:val="Heading1"/>
      </w:pPr>
      <w:bookmarkStart w:id="1" w:name="O_1133925"/>
      <w:bookmarkEnd w:id="1"/>
      <w:r w:rsidRPr="00784D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84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DE8" w:rsidP="00784DE8">
            <w:pPr>
              <w:pStyle w:val="BodyText"/>
            </w:pPr>
            <w:r w:rsidRPr="00784D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DE8">
            <w:pPr>
              <w:pStyle w:val="BodyText"/>
              <w:rPr>
                <w:lang w:val="en-NZ"/>
              </w:rPr>
            </w:pPr>
            <w:r w:rsidRPr="00784DE8">
              <w:rPr>
                <w:rStyle w:val="SpecialBold"/>
              </w:rPr>
              <w:t>Comments</w:t>
            </w:r>
          </w:p>
        </w:tc>
      </w:tr>
      <w:tr w:rsidTr="00784D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4DE8">
            <w:pPr>
              <w:pStyle w:val="BodyText"/>
              <w:rPr>
                <w:lang w:val="en-NZ"/>
              </w:rPr>
            </w:pPr>
            <w:r w:rsidRPr="00784D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4DE8" w:rsidP="00784DE8">
            <w:pPr>
              <w:pStyle w:val="BodyText"/>
            </w:pPr>
            <w:r w:rsidRPr="00784DE8">
              <w:t>This version first released with FNS Financial Services Training Package Version 5.0.</w:t>
            </w:r>
          </w:p>
        </w:tc>
      </w:tr>
    </w:tbl>
    <w:p w:rsidR="00000000" w:rsidRPr="00784DE8" w:rsidP="00784DE8">
      <w:pPr>
        <w:pStyle w:val="BodyText"/>
      </w:pPr>
    </w:p>
    <w:p w:rsidR="00000000" w:rsidRPr="00784DE8" w:rsidP="00784DE8">
      <w:pPr>
        <w:pStyle w:val="AllowPageBreak"/>
      </w:pPr>
    </w:p>
    <w:p w:rsidR="00000000" w:rsidRPr="00784DE8" w:rsidP="00784DE8">
      <w:pPr>
        <w:pStyle w:val="Heading1"/>
      </w:pPr>
      <w:bookmarkStart w:id="2" w:name="O_1133928"/>
      <w:bookmarkEnd w:id="2"/>
      <w:r w:rsidRPr="00784DE8">
        <w:t>Performance Evidence</w:t>
      </w:r>
    </w:p>
    <w:p w:rsidR="00000000" w:rsidRPr="00784DE8" w:rsidP="00180435">
      <w:pPr>
        <w:pStyle w:val="BodyText"/>
      </w:pPr>
      <w:r w:rsidRPr="00784DE8">
        <w:t>The candidate must demonstrate the ability to complete the tasks outlined in the elements, performance criteria and foundation s</w:t>
      </w:r>
      <w:r w:rsidRPr="00784DE8">
        <w:t>kills of this unit, including evidence of the ability to:</w:t>
      </w:r>
    </w:p>
    <w:p w:rsidR="00000000" w:rsidRPr="00784DE8" w:rsidP="00784DE8">
      <w:pPr>
        <w:pStyle w:val="ListBullet"/>
      </w:pPr>
      <w:r w:rsidRPr="00784DE8">
        <w:t>provide information on retirement planning issues when dealing with at least three different superannuation clients; at least two of whom require information on estate planning.</w:t>
      </w:r>
    </w:p>
    <w:p w:rsidR="00000000" w:rsidRPr="00784DE8" w:rsidP="00784DE8">
      <w:pPr>
        <w:pStyle w:val="List"/>
      </w:pPr>
    </w:p>
    <w:p w:rsidR="00000000" w:rsidRPr="00784DE8" w:rsidP="00180435">
      <w:pPr>
        <w:pStyle w:val="BodyText"/>
      </w:pPr>
      <w:r w:rsidRPr="00784DE8">
        <w:t>In the course of the above, the candidate must:</w:t>
      </w:r>
    </w:p>
    <w:p w:rsidR="00000000" w:rsidRPr="00784DE8" w:rsidP="00784DE8">
      <w:pPr>
        <w:pStyle w:val="ListBullet"/>
      </w:pPr>
      <w:r w:rsidRPr="00784DE8">
        <w:t>demonstrate currency of key information applicable to retirement planning</w:t>
      </w:r>
    </w:p>
    <w:p w:rsidR="00000000" w:rsidRPr="00784DE8" w:rsidP="00784DE8">
      <w:pPr>
        <w:pStyle w:val="ListBullet"/>
      </w:pPr>
      <w:r w:rsidRPr="00784DE8">
        <w:t>provide information and general advice to clients on issues relating to aged care and retirement options</w:t>
      </w:r>
    </w:p>
    <w:p w:rsidR="00000000" w:rsidRPr="00784DE8" w:rsidP="00784DE8">
      <w:pPr>
        <w:pStyle w:val="ListBullet"/>
      </w:pPr>
      <w:r w:rsidRPr="00784DE8">
        <w:t xml:space="preserve">explain the general impacts </w:t>
      </w:r>
      <w:r w:rsidRPr="00784DE8">
        <w:t>of social security on income in retirement to a client.</w:t>
      </w:r>
    </w:p>
    <w:p w:rsidR="00000000" w:rsidRPr="00784DE8" w:rsidP="00784DE8">
      <w:pPr>
        <w:pStyle w:val="AllowPageBreak"/>
      </w:pPr>
    </w:p>
    <w:p w:rsidR="00000000" w:rsidRPr="00784DE8" w:rsidP="00784DE8">
      <w:pPr>
        <w:pStyle w:val="Heading1"/>
      </w:pPr>
      <w:bookmarkStart w:id="3" w:name="O_1133927"/>
      <w:bookmarkEnd w:id="3"/>
      <w:r w:rsidRPr="00784DE8">
        <w:t>Knowledge Evidence</w:t>
      </w:r>
    </w:p>
    <w:p w:rsidR="00000000" w:rsidRPr="00784DE8" w:rsidP="00180435">
      <w:pPr>
        <w:pStyle w:val="BodyText"/>
      </w:pPr>
      <w:r w:rsidRPr="00784DE8">
        <w:t>The candidate must be able to demonstrate knowledge to complete the tasks outlined in the elements, performance criteria and foundation skills of this unit, inclu</w:t>
      </w:r>
      <w:r w:rsidRPr="00784DE8">
        <w:t>ding knowledge of:</w:t>
      </w:r>
    </w:p>
    <w:p w:rsidR="00000000" w:rsidRPr="00784DE8" w:rsidP="00784DE8">
      <w:pPr>
        <w:pStyle w:val="ListBullet"/>
      </w:pPr>
      <w:r w:rsidRPr="00784DE8">
        <w:t>legislative and regulatory requirements relating to the provision of financial advice within the context of retirement planning and superannuation clients</w:t>
      </w:r>
    </w:p>
    <w:p w:rsidR="00000000" w:rsidRPr="00784DE8" w:rsidP="00784DE8">
      <w:pPr>
        <w:pStyle w:val="ListBullet"/>
      </w:pPr>
      <w:r w:rsidRPr="00784DE8">
        <w:t>regulatory requirements relating to aged care facilities that impact on retiremen</w:t>
      </w:r>
      <w:r w:rsidRPr="00784DE8">
        <w:t>t planning</w:t>
      </w:r>
    </w:p>
    <w:p w:rsidR="00000000" w:rsidRPr="00784DE8" w:rsidP="00784DE8">
      <w:pPr>
        <w:pStyle w:val="ListBullet"/>
      </w:pPr>
      <w:r w:rsidRPr="00784DE8">
        <w:t>taxation issues relevant to:</w:t>
      </w:r>
    </w:p>
    <w:p w:rsidR="00000000" w:rsidRPr="00784DE8" w:rsidP="00784DE8">
      <w:pPr>
        <w:pStyle w:val="ListBullet2"/>
      </w:pPr>
      <w:r w:rsidRPr="00784DE8">
        <w:t>estate planning</w:t>
      </w:r>
    </w:p>
    <w:p w:rsidR="00000000" w:rsidRPr="00784DE8" w:rsidP="00784DE8">
      <w:pPr>
        <w:pStyle w:val="ListBullet2"/>
      </w:pPr>
      <w:r w:rsidRPr="00784DE8">
        <w:t>retirement benefits and associated estate planning options</w:t>
      </w:r>
    </w:p>
    <w:p w:rsidR="00000000" w:rsidRPr="00784DE8" w:rsidP="00784DE8">
      <w:pPr>
        <w:pStyle w:val="ListBullet"/>
      </w:pPr>
      <w:r w:rsidRPr="00784DE8">
        <w:t>organisational policies, procedures and requirements relating to providing information to clients</w:t>
      </w:r>
    </w:p>
    <w:p w:rsidR="00000000" w:rsidRPr="00784DE8" w:rsidP="00784DE8">
      <w:pPr>
        <w:pStyle w:val="ListBullet"/>
      </w:pPr>
      <w:r w:rsidRPr="00784DE8">
        <w:t xml:space="preserve">common methods to interpret and apply financial data </w:t>
      </w:r>
    </w:p>
    <w:p w:rsidR="00000000" w:rsidRPr="00784DE8" w:rsidP="00784DE8">
      <w:pPr>
        <w:pStyle w:val="ListBullet"/>
      </w:pPr>
      <w:r w:rsidRPr="00784DE8">
        <w:t>demographic trends relating to seniors and retirement, including:</w:t>
      </w:r>
    </w:p>
    <w:p w:rsidR="00000000" w:rsidRPr="00784DE8" w:rsidP="00784DE8">
      <w:pPr>
        <w:pStyle w:val="ListBullet2"/>
      </w:pPr>
      <w:r w:rsidRPr="00784DE8">
        <w:t>average life expectancy</w:t>
      </w:r>
    </w:p>
    <w:p w:rsidR="00000000" w:rsidRPr="00784DE8" w:rsidP="00784DE8">
      <w:pPr>
        <w:pStyle w:val="ListBullet2"/>
      </w:pPr>
      <w:r w:rsidRPr="00784DE8">
        <w:t>improvements in mortality</w:t>
      </w:r>
    </w:p>
    <w:p w:rsidR="00000000" w:rsidRPr="00784DE8" w:rsidP="00784DE8">
      <w:pPr>
        <w:pStyle w:val="ListBullet2"/>
      </w:pPr>
      <w:r w:rsidRPr="00784DE8">
        <w:t>longevity risks to income sources in retirement</w:t>
      </w:r>
    </w:p>
    <w:p w:rsidR="00000000" w:rsidRPr="00784DE8" w:rsidP="00784DE8">
      <w:pPr>
        <w:pStyle w:val="ListBullet"/>
      </w:pPr>
      <w:r w:rsidRPr="00784DE8">
        <w:t>issues relating to consumer behaviou</w:t>
      </w:r>
      <w:r w:rsidRPr="00784DE8">
        <w:t>r impacting on retirement, including:</w:t>
      </w:r>
    </w:p>
    <w:p w:rsidR="00000000" w:rsidRPr="00784DE8" w:rsidP="00784DE8">
      <w:pPr>
        <w:pStyle w:val="ListBullet2"/>
      </w:pPr>
      <w:r w:rsidRPr="00784DE8">
        <w:t>skills and work</w:t>
      </w:r>
    </w:p>
    <w:p w:rsidR="00000000" w:rsidRPr="00784DE8" w:rsidP="00784DE8">
      <w:pPr>
        <w:pStyle w:val="ListBullet2"/>
      </w:pPr>
      <w:r w:rsidRPr="00784DE8">
        <w:t>expectations and personal preferences and biases</w:t>
      </w:r>
    </w:p>
    <w:p w:rsidR="00000000" w:rsidRPr="00784DE8" w:rsidP="00784DE8">
      <w:pPr>
        <w:pStyle w:val="ListBullet2"/>
      </w:pPr>
      <w:r w:rsidRPr="00784DE8">
        <w:t>cultural issues</w:t>
      </w:r>
    </w:p>
    <w:p w:rsidR="00000000" w:rsidRPr="00784DE8" w:rsidP="00784DE8">
      <w:pPr>
        <w:pStyle w:val="ListBullet2"/>
      </w:pPr>
      <w:r w:rsidRPr="00784DE8">
        <w:t>job prospects for mature age workers</w:t>
      </w:r>
    </w:p>
    <w:p w:rsidR="00000000" w:rsidRPr="00784DE8" w:rsidP="00784DE8">
      <w:pPr>
        <w:pStyle w:val="ListBullet2"/>
      </w:pPr>
      <w:r w:rsidRPr="00784DE8">
        <w:t>budgeting for retirement</w:t>
      </w:r>
    </w:p>
    <w:p w:rsidR="00000000" w:rsidRPr="00784DE8" w:rsidP="00784DE8">
      <w:pPr>
        <w:pStyle w:val="ListBullet"/>
      </w:pPr>
      <w:r w:rsidRPr="00784DE8">
        <w:t>financial risks for retirees, including:</w:t>
      </w:r>
    </w:p>
    <w:p w:rsidR="00000000" w:rsidRPr="00784DE8" w:rsidP="00784DE8">
      <w:pPr>
        <w:pStyle w:val="ListBullet2"/>
      </w:pPr>
      <w:r w:rsidRPr="00784DE8">
        <w:t>longevity and how long money wi</w:t>
      </w:r>
      <w:r w:rsidRPr="00784DE8">
        <w:t>ll last</w:t>
      </w:r>
    </w:p>
    <w:p w:rsidR="00000000" w:rsidRPr="00784DE8" w:rsidP="00784DE8">
      <w:pPr>
        <w:pStyle w:val="ListBullet2"/>
      </w:pPr>
      <w:r w:rsidRPr="00784DE8">
        <w:t>market changes, adverse market events, and their timing</w:t>
      </w:r>
    </w:p>
    <w:p w:rsidR="00000000" w:rsidRPr="00784DE8" w:rsidP="00784DE8">
      <w:pPr>
        <w:pStyle w:val="ListBullet2"/>
      </w:pPr>
      <w:r w:rsidRPr="00784DE8">
        <w:t>inflation</w:t>
      </w:r>
    </w:p>
    <w:p w:rsidR="00000000" w:rsidRPr="00784DE8" w:rsidP="00784DE8">
      <w:pPr>
        <w:pStyle w:val="ListBullet2"/>
      </w:pPr>
      <w:r w:rsidRPr="00784DE8">
        <w:t>interest rate changes</w:t>
      </w:r>
    </w:p>
    <w:p w:rsidR="00000000" w:rsidRPr="00784DE8" w:rsidP="00784DE8">
      <w:pPr>
        <w:pStyle w:val="ListBullet2"/>
      </w:pPr>
      <w:r w:rsidRPr="00784DE8">
        <w:t>political risk</w:t>
      </w:r>
    </w:p>
    <w:p w:rsidR="00000000" w:rsidRPr="00784DE8" w:rsidP="00784DE8">
      <w:pPr>
        <w:pStyle w:val="ListBullet"/>
      </w:pPr>
      <w:r w:rsidRPr="00784DE8">
        <w:t>implications of adverse financial circumstances that can impact an individual approaching retirement</w:t>
      </w:r>
    </w:p>
    <w:p w:rsidR="00000000" w:rsidRPr="00784DE8" w:rsidP="00784DE8">
      <w:pPr>
        <w:pStyle w:val="ListBullet"/>
      </w:pPr>
      <w:r w:rsidRPr="00784DE8">
        <w:t>post-retirement product types and their relationship to managing financial risk, including the difference between account-based income streams which depend on investment returns and non-account based income streams which depend on consumer price index (CPI</w:t>
      </w:r>
      <w:r w:rsidRPr="00784DE8">
        <w:t>) changes</w:t>
      </w:r>
    </w:p>
    <w:p w:rsidR="00000000" w:rsidRPr="00784DE8" w:rsidP="00784DE8">
      <w:pPr>
        <w:pStyle w:val="ListBullet"/>
      </w:pPr>
      <w:r w:rsidRPr="00784DE8">
        <w:t>aged care residential options, including:</w:t>
      </w:r>
    </w:p>
    <w:p w:rsidR="00000000" w:rsidRPr="00784DE8" w:rsidP="00784DE8">
      <w:pPr>
        <w:pStyle w:val="ListBullet2"/>
      </w:pPr>
      <w:r w:rsidRPr="00784DE8">
        <w:t>retirement villages</w:t>
      </w:r>
    </w:p>
    <w:p w:rsidR="00000000" w:rsidRPr="00784DE8" w:rsidP="00784DE8">
      <w:pPr>
        <w:pStyle w:val="ListBullet2"/>
      </w:pPr>
      <w:r w:rsidRPr="00784DE8">
        <w:t>high and low care nursing homes</w:t>
      </w:r>
    </w:p>
    <w:p w:rsidR="00000000" w:rsidRPr="00784DE8" w:rsidP="00784DE8">
      <w:pPr>
        <w:pStyle w:val="ListBullet2"/>
      </w:pPr>
      <w:r w:rsidRPr="00784DE8">
        <w:t>in-home government support programs</w:t>
      </w:r>
    </w:p>
    <w:p w:rsidR="00000000" w:rsidRPr="00784DE8" w:rsidP="00784DE8">
      <w:pPr>
        <w:pStyle w:val="ListBullet"/>
      </w:pPr>
      <w:r w:rsidRPr="00784DE8">
        <w:t>types of costs, services and eligibility requirements associated with different types of aged care facilities</w:t>
      </w:r>
    </w:p>
    <w:p w:rsidR="00000000" w:rsidRPr="00784DE8" w:rsidP="00784DE8">
      <w:pPr>
        <w:pStyle w:val="ListBullet"/>
      </w:pPr>
      <w:r w:rsidRPr="00784DE8">
        <w:t>elig</w:t>
      </w:r>
      <w:r w:rsidRPr="00784DE8">
        <w:t>ibility requirements for accessing aged pensions and social security benefits, including:</w:t>
      </w:r>
    </w:p>
    <w:p w:rsidR="00000000" w:rsidRPr="00784DE8" w:rsidP="00784DE8">
      <w:pPr>
        <w:pStyle w:val="ListBullet2"/>
      </w:pPr>
      <w:r w:rsidRPr="00784DE8">
        <w:t>means testing</w:t>
      </w:r>
    </w:p>
    <w:p w:rsidR="00000000" w:rsidRPr="00784DE8" w:rsidP="00784DE8">
      <w:pPr>
        <w:pStyle w:val="ListBullet2"/>
      </w:pPr>
      <w:r w:rsidRPr="00784DE8">
        <w:t>concept of deemed, gross and net actual income</w:t>
      </w:r>
    </w:p>
    <w:p w:rsidR="00000000" w:rsidRPr="00784DE8" w:rsidP="00784DE8">
      <w:pPr>
        <w:pStyle w:val="ListBullet"/>
      </w:pPr>
      <w:r w:rsidRPr="00784DE8">
        <w:t>non-financial issues to be considered when planning for retirement, including:</w:t>
      </w:r>
    </w:p>
    <w:p w:rsidR="00000000" w:rsidRPr="00784DE8" w:rsidP="00784DE8">
      <w:pPr>
        <w:pStyle w:val="ListBullet2"/>
      </w:pPr>
      <w:r w:rsidRPr="00784DE8">
        <w:t>family matters</w:t>
      </w:r>
    </w:p>
    <w:p w:rsidR="00000000" w:rsidRPr="00784DE8" w:rsidP="00784DE8">
      <w:pPr>
        <w:pStyle w:val="ListBullet2"/>
      </w:pPr>
      <w:r w:rsidRPr="00784DE8">
        <w:t>health matters</w:t>
      </w:r>
    </w:p>
    <w:p w:rsidR="00000000" w:rsidRPr="00784DE8" w:rsidP="00784DE8">
      <w:pPr>
        <w:pStyle w:val="ListBullet2"/>
      </w:pPr>
      <w:r w:rsidRPr="00784DE8">
        <w:t>where to live</w:t>
      </w:r>
    </w:p>
    <w:p w:rsidR="00000000" w:rsidRPr="00784DE8" w:rsidP="00784DE8">
      <w:pPr>
        <w:pStyle w:val="ListBullet2"/>
      </w:pPr>
      <w:r w:rsidRPr="00784DE8">
        <w:t>insurance</w:t>
      </w:r>
    </w:p>
    <w:p w:rsidR="00000000" w:rsidRPr="00784DE8" w:rsidP="00784DE8">
      <w:pPr>
        <w:pStyle w:val="ListBullet"/>
      </w:pPr>
      <w:r w:rsidRPr="00784DE8">
        <w:t>estate planning and inheritance, including taxation issues relating to estate planning</w:t>
      </w:r>
    </w:p>
    <w:p w:rsidR="00000000" w:rsidRPr="00784DE8" w:rsidP="00784DE8">
      <w:pPr>
        <w:pStyle w:val="ListBullet"/>
      </w:pPr>
      <w:r w:rsidRPr="00784DE8">
        <w:t>retirement income stream products, including:</w:t>
      </w:r>
    </w:p>
    <w:p w:rsidR="00000000" w:rsidRPr="00784DE8" w:rsidP="00784DE8">
      <w:pPr>
        <w:pStyle w:val="ListBullet2"/>
      </w:pPr>
      <w:r w:rsidRPr="00784DE8">
        <w:t>lump sum payments</w:t>
      </w:r>
    </w:p>
    <w:p w:rsidR="00000000" w:rsidRPr="00784DE8" w:rsidP="00784DE8">
      <w:pPr>
        <w:pStyle w:val="ListBullet2"/>
      </w:pPr>
      <w:r w:rsidRPr="00784DE8">
        <w:t>reversionary pensions to beneficiaries</w:t>
      </w:r>
    </w:p>
    <w:p w:rsidR="00000000" w:rsidRPr="00784DE8" w:rsidP="00784DE8">
      <w:pPr>
        <w:pStyle w:val="ListBullet"/>
      </w:pPr>
      <w:r w:rsidRPr="00784DE8">
        <w:t>purpose and key features</w:t>
      </w:r>
      <w:r w:rsidRPr="00784DE8">
        <w:t xml:space="preserve"> of wills, powers of attorney and trusts</w:t>
      </w:r>
    </w:p>
    <w:p w:rsidR="00000000" w:rsidRPr="00784DE8" w:rsidP="00784DE8">
      <w:pPr>
        <w:pStyle w:val="ListBullet"/>
      </w:pPr>
      <w:r w:rsidRPr="00784DE8">
        <w:t>roles and responsibilities of a power of attorney and a trustee.</w:t>
      </w:r>
    </w:p>
    <w:p w:rsidR="00000000" w:rsidRPr="00784DE8" w:rsidP="00784DE8">
      <w:pPr>
        <w:pStyle w:val="AllowPageBreak"/>
      </w:pPr>
    </w:p>
    <w:p w:rsidR="00000000" w:rsidRPr="00784DE8" w:rsidP="00784DE8">
      <w:pPr>
        <w:pStyle w:val="Heading1"/>
      </w:pPr>
      <w:bookmarkStart w:id="4" w:name="O_1133926"/>
      <w:bookmarkEnd w:id="4"/>
      <w:r w:rsidRPr="00784DE8">
        <w:t>Assessment Conditions</w:t>
      </w:r>
    </w:p>
    <w:p w:rsidR="00000000" w:rsidRPr="00784DE8" w:rsidP="00180435">
      <w:pPr>
        <w:pStyle w:val="BodyText"/>
      </w:pPr>
      <w:r w:rsidRPr="00784DE8">
        <w:t>Skills in this unit must be demonstrated in a workplace or simulated environment where the conditions are typ</w:t>
      </w:r>
      <w:r w:rsidRPr="00784DE8">
        <w:t>ical of those in a working environment in this industry.</w:t>
      </w:r>
    </w:p>
    <w:p w:rsidR="00000000" w:rsidRPr="00784DE8" w:rsidP="00180435">
      <w:pPr>
        <w:pStyle w:val="BodyText"/>
      </w:pPr>
      <w:r w:rsidRPr="00784DE8">
        <w:t>This includes access to:</w:t>
      </w:r>
    </w:p>
    <w:p w:rsidR="00000000" w:rsidRPr="00784DE8" w:rsidP="00784DE8">
      <w:pPr>
        <w:pStyle w:val="ListBullet"/>
      </w:pPr>
      <w:r w:rsidRPr="00784DE8">
        <w:t>organisational equipment, technology, software and consumables</w:t>
      </w:r>
    </w:p>
    <w:p w:rsidR="00000000" w:rsidRPr="00784DE8" w:rsidP="00784DE8">
      <w:pPr>
        <w:pStyle w:val="ListBullet"/>
      </w:pPr>
      <w:r w:rsidRPr="00784DE8">
        <w:t>financial services product information</w:t>
      </w:r>
    </w:p>
    <w:p w:rsidR="00000000" w:rsidRPr="00784DE8" w:rsidP="00784DE8">
      <w:pPr>
        <w:pStyle w:val="ListBullet"/>
      </w:pPr>
      <w:r w:rsidRPr="00784DE8">
        <w:t>organisational policies and procedures, including requirements for handling confidential client information.</w:t>
      </w:r>
    </w:p>
    <w:p w:rsidR="00000000" w:rsidRPr="00784DE8" w:rsidP="00784DE8">
      <w:pPr>
        <w:pStyle w:val="List"/>
      </w:pPr>
    </w:p>
    <w:p w:rsidR="00000000" w:rsidRPr="00784DE8" w:rsidP="00180435">
      <w:pPr>
        <w:pStyle w:val="BodyText"/>
      </w:pPr>
      <w:r w:rsidRPr="00784DE8">
        <w:t xml:space="preserve">Assessors of this unit must satisfy the requirements for assessors in applicable vocational education and training legislation, frameworks and/or </w:t>
      </w:r>
      <w:r w:rsidRPr="00784DE8">
        <w:t>standards.</w:t>
      </w:r>
    </w:p>
    <w:p w:rsidR="00000000" w:rsidRPr="00784DE8" w:rsidP="00784DE8">
      <w:pPr>
        <w:pStyle w:val="Heading1"/>
      </w:pPr>
      <w:bookmarkStart w:id="5" w:name="O_1133924"/>
      <w:bookmarkEnd w:id="5"/>
      <w:r w:rsidRPr="00784DE8">
        <w:t>Links</w:t>
      </w:r>
    </w:p>
    <w:p w:rsidR="00000000" w:rsidRPr="00784DE8" w:rsidP="00180435">
      <w:pPr>
        <w:pStyle w:val="BodyText"/>
      </w:pPr>
      <w:r w:rsidRPr="00784DE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659B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784DE8" w:rsidP="00784DE8"/>
    <w:sectPr w:rsidSect="00784D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E8" w:rsidRPr="00180435" w:rsidP="001804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35" w:rsidP="00784D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80435" w:rsidP="00784D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80435" w:rsidP="00784D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4DE8" w:rsidRPr="00180435" w:rsidP="001804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D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435" w:rsidRPr="002D2AF8" w:rsidP="00784D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FNSSUP423 Provide knowledge of retirement planning issues when dealing with superannuation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180435" w:rsidP="00784D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70A5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DAFA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926A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4D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4D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4D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4D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4D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4D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4D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4D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4D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4D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4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4DE8"/>
  </w:style>
  <w:style w:type="character" w:customStyle="1" w:styleId="Heading1Char">
    <w:name w:val="Heading 1 Char"/>
    <w:basedOn w:val="DefaultParagraphFont"/>
    <w:link w:val="Heading1"/>
    <w:rsid w:val="00784D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4D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4D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4D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4D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4DE8"/>
    <w:rPr>
      <w:b/>
      <w:spacing w:val="0"/>
    </w:rPr>
  </w:style>
  <w:style w:type="paragraph" w:styleId="ListBullet2">
    <w:name w:val="List Bullet 2"/>
    <w:basedOn w:val="List2"/>
    <w:rsid w:val="00784D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4D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4D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4D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4D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4D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4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4D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4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4D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4D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4D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4D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4D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4D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4D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4D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4D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4D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4D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4D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4D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4D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4D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4D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4D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4D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4D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4D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4D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4D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4D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4D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4D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4DE8"/>
    <w:rPr>
      <w:i/>
    </w:rPr>
  </w:style>
  <w:style w:type="paragraph" w:styleId="Caption">
    <w:name w:val="caption"/>
    <w:basedOn w:val="BodyText"/>
    <w:next w:val="Normal"/>
    <w:qFormat/>
    <w:rsid w:val="00784D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4D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4D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4DE8"/>
  </w:style>
  <w:style w:type="paragraph" w:styleId="TableofFigures">
    <w:name w:val="table of figures"/>
    <w:basedOn w:val="Normal"/>
    <w:next w:val="Normal"/>
    <w:semiHidden/>
    <w:rsid w:val="00784D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4D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4DE8"/>
    <w:rPr>
      <w:rFonts w:ascii="Wingdings" w:hAnsi="Wingdings"/>
    </w:rPr>
  </w:style>
  <w:style w:type="paragraph" w:customStyle="1" w:styleId="TableHeading">
    <w:name w:val="Table Heading"/>
    <w:basedOn w:val="HeadingBase"/>
    <w:rsid w:val="00784D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4DE8"/>
    <w:rPr>
      <w:color w:val="0033CC"/>
      <w:u w:val="none"/>
    </w:rPr>
  </w:style>
  <w:style w:type="paragraph" w:customStyle="1" w:styleId="BodyTextRight">
    <w:name w:val="Body Text Right"/>
    <w:basedOn w:val="BodyText"/>
    <w:rsid w:val="00784D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4D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4D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4D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4D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4D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4DE8"/>
    <w:rPr>
      <w:sz w:val="32"/>
    </w:rPr>
  </w:style>
  <w:style w:type="paragraph" w:customStyle="1" w:styleId="HeadingProcedure">
    <w:name w:val="Heading Procedure"/>
    <w:basedOn w:val="HeadingBase"/>
    <w:next w:val="Normal"/>
    <w:rsid w:val="00784D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4DE8"/>
    <w:pPr>
      <w:spacing w:before="60" w:after="60"/>
    </w:pPr>
  </w:style>
  <w:style w:type="paragraph" w:styleId="ListContinue">
    <w:name w:val="List Continue"/>
    <w:basedOn w:val="List"/>
    <w:rsid w:val="00784DE8"/>
    <w:pPr>
      <w:ind w:firstLine="0"/>
    </w:pPr>
  </w:style>
  <w:style w:type="paragraph" w:customStyle="1" w:styleId="ListNote">
    <w:name w:val="List Note"/>
    <w:basedOn w:val="List"/>
    <w:rsid w:val="00784D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4D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4D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4DE8"/>
    <w:rPr>
      <w:rFonts w:ascii="Courier New" w:hAnsi="Courier New"/>
    </w:rPr>
  </w:style>
  <w:style w:type="paragraph" w:customStyle="1" w:styleId="NoteBullet">
    <w:name w:val="Note Bullet"/>
    <w:basedOn w:val="Note"/>
    <w:rsid w:val="00784D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4D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4D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4D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4D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4D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4D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4DE8"/>
    <w:rPr>
      <w:b/>
      <w:smallCaps/>
    </w:rPr>
  </w:style>
  <w:style w:type="paragraph" w:customStyle="1" w:styleId="TableListNumber">
    <w:name w:val="Table List Number"/>
    <w:basedOn w:val="ListNumber"/>
    <w:rsid w:val="00784D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4D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4DE8"/>
    <w:pPr>
      <w:numPr>
        <w:numId w:val="9"/>
      </w:numPr>
    </w:pPr>
  </w:style>
  <w:style w:type="paragraph" w:customStyle="1" w:styleId="ListAlpha2">
    <w:name w:val="List Alpha 2"/>
    <w:basedOn w:val="List2"/>
    <w:rsid w:val="00784DE8"/>
    <w:pPr>
      <w:numPr>
        <w:numId w:val="8"/>
      </w:numPr>
    </w:pPr>
  </w:style>
  <w:style w:type="paragraph" w:styleId="List2">
    <w:name w:val="List 2"/>
    <w:basedOn w:val="BodyText"/>
    <w:rsid w:val="00784D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4D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4D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4D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4D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4D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4DE8"/>
    <w:pPr>
      <w:numPr>
        <w:numId w:val="4"/>
      </w:numPr>
    </w:pPr>
  </w:style>
  <w:style w:type="paragraph" w:styleId="ListContinue2">
    <w:name w:val="List Continue 2"/>
    <w:basedOn w:val="List2"/>
    <w:rsid w:val="00784DE8"/>
    <w:pPr>
      <w:ind w:firstLine="0"/>
    </w:pPr>
  </w:style>
  <w:style w:type="paragraph" w:styleId="ListContinue3">
    <w:name w:val="List Continue 3"/>
    <w:basedOn w:val="List3"/>
    <w:rsid w:val="00784DE8"/>
    <w:pPr>
      <w:ind w:left="1021" w:firstLine="0"/>
    </w:pPr>
  </w:style>
  <w:style w:type="paragraph" w:styleId="ListContinue4">
    <w:name w:val="List Continue 4"/>
    <w:basedOn w:val="List4"/>
    <w:rsid w:val="00784DE8"/>
    <w:pPr>
      <w:ind w:firstLine="0"/>
    </w:pPr>
  </w:style>
  <w:style w:type="paragraph" w:styleId="ListContinue5">
    <w:name w:val="List Continue 5"/>
    <w:basedOn w:val="List5"/>
    <w:rsid w:val="00784DE8"/>
    <w:pPr>
      <w:ind w:firstLine="0"/>
    </w:pPr>
  </w:style>
  <w:style w:type="paragraph" w:styleId="ListNumber3">
    <w:name w:val="List Number 3"/>
    <w:basedOn w:val="List3"/>
    <w:rsid w:val="00784DE8"/>
    <w:pPr>
      <w:numPr>
        <w:numId w:val="5"/>
      </w:numPr>
    </w:pPr>
  </w:style>
  <w:style w:type="paragraph" w:styleId="ListNumber4">
    <w:name w:val="List Number 4"/>
    <w:basedOn w:val="List4"/>
    <w:rsid w:val="00784DE8"/>
    <w:pPr>
      <w:numPr>
        <w:numId w:val="6"/>
      </w:numPr>
    </w:pPr>
  </w:style>
  <w:style w:type="paragraph" w:styleId="ListNumber5">
    <w:name w:val="List Number 5"/>
    <w:basedOn w:val="List5"/>
    <w:rsid w:val="00784DE8"/>
    <w:pPr>
      <w:numPr>
        <w:numId w:val="7"/>
      </w:numPr>
    </w:pPr>
  </w:style>
  <w:style w:type="paragraph" w:styleId="BlockText">
    <w:name w:val="Block Text"/>
    <w:basedOn w:val="Normal"/>
    <w:rsid w:val="00784D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4D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4DE8"/>
    <w:rPr>
      <w:sz w:val="16"/>
      <w:vertAlign w:val="superscript"/>
    </w:rPr>
  </w:style>
  <w:style w:type="character" w:customStyle="1" w:styleId="Symbols">
    <w:name w:val="Symbols"/>
    <w:basedOn w:val="DefaultParagraphFont"/>
    <w:rsid w:val="00784DE8"/>
    <w:rPr>
      <w:rFonts w:ascii="Symbol" w:hAnsi="Symbol"/>
    </w:rPr>
  </w:style>
  <w:style w:type="character" w:customStyle="1" w:styleId="MenuOptions">
    <w:name w:val="Menu Options"/>
    <w:basedOn w:val="DefaultParagraphFont"/>
    <w:rsid w:val="00784D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4DE8"/>
    <w:rPr>
      <w:b/>
    </w:rPr>
  </w:style>
  <w:style w:type="character" w:customStyle="1" w:styleId="Underlined">
    <w:name w:val="Underlined"/>
    <w:basedOn w:val="DefaultParagraphFont"/>
    <w:rsid w:val="00784DE8"/>
    <w:rPr>
      <w:u w:val="single"/>
    </w:rPr>
  </w:style>
  <w:style w:type="paragraph" w:customStyle="1" w:styleId="TableBodyTextRight">
    <w:name w:val="Table Body Text Right"/>
    <w:basedOn w:val="TableBodyText"/>
    <w:rsid w:val="00784D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4DE8"/>
    <w:rPr>
      <w:sz w:val="18"/>
    </w:rPr>
  </w:style>
  <w:style w:type="paragraph" w:customStyle="1" w:styleId="BodySmallRight">
    <w:name w:val="Body Small Right"/>
    <w:basedOn w:val="BodyTextRight"/>
    <w:rsid w:val="00784DE8"/>
    <w:rPr>
      <w:sz w:val="18"/>
      <w:szCs w:val="18"/>
    </w:rPr>
  </w:style>
  <w:style w:type="paragraph" w:customStyle="1" w:styleId="MarginEdition">
    <w:name w:val="Margin Edition"/>
    <w:basedOn w:val="MarginNote"/>
    <w:rsid w:val="00784D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4DE8"/>
    <w:rPr>
      <w:sz w:val="2"/>
      <w:szCs w:val="2"/>
    </w:rPr>
  </w:style>
  <w:style w:type="character" w:customStyle="1" w:styleId="Small">
    <w:name w:val="Small"/>
    <w:basedOn w:val="DefaultParagraphFont"/>
    <w:rsid w:val="00784DE8"/>
    <w:rPr>
      <w:sz w:val="16"/>
    </w:rPr>
  </w:style>
  <w:style w:type="paragraph" w:customStyle="1" w:styleId="WideTable">
    <w:name w:val="Wide Table"/>
    <w:basedOn w:val="Normal"/>
    <w:rsid w:val="00784D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4DE8"/>
  </w:style>
  <w:style w:type="paragraph" w:styleId="Quote">
    <w:name w:val="Quote"/>
    <w:basedOn w:val="Heading1"/>
    <w:link w:val="QuoteChar"/>
    <w:qFormat/>
    <w:rsid w:val="00784D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4D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4DE8"/>
    <w:pPr>
      <w:pageBreakBefore/>
    </w:pPr>
  </w:style>
  <w:style w:type="paragraph" w:customStyle="1" w:styleId="Border">
    <w:name w:val="Border"/>
    <w:basedOn w:val="Normal"/>
    <w:qFormat/>
    <w:rsid w:val="00784D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4D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D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D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4D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4D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4D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4D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4D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4DE8"/>
    <w:rPr>
      <w:u w:val="single"/>
    </w:rPr>
  </w:style>
  <w:style w:type="character" w:customStyle="1" w:styleId="BoldandItalics">
    <w:name w:val="Bold and Italics"/>
    <w:qFormat/>
    <w:rsid w:val="00784DE8"/>
    <w:rPr>
      <w:b/>
      <w:i/>
      <w:u w:val="none"/>
    </w:rPr>
  </w:style>
  <w:style w:type="paragraph" w:styleId="BalloonText">
    <w:name w:val="Balloon Text"/>
    <w:basedOn w:val="Normal"/>
    <w:link w:val="BalloonTextChar"/>
    <w:rsid w:val="00784D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4D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4D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4D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4D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4D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4DE8"/>
    <w:pPr>
      <w:spacing w:before="0" w:after="0"/>
    </w:pPr>
  </w:style>
  <w:style w:type="paragraph" w:customStyle="1" w:styleId="BodyTextBold">
    <w:name w:val="Body Text Bold"/>
    <w:basedOn w:val="BodyText"/>
    <w:qFormat/>
    <w:rsid w:val="00784DE8"/>
    <w:rPr>
      <w:b/>
    </w:rPr>
  </w:style>
  <w:style w:type="character" w:styleId="Hyperlink">
    <w:name w:val="Hyperlink"/>
    <w:basedOn w:val="DefaultParagraphFont"/>
    <w:uiPriority w:val="99"/>
    <w:unhideWhenUsed/>
    <w:rsid w:val="001804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3900</Characters>
  <Application>Microsoft Office Word</Application>
  <DocSecurity>0</DocSecurity>
  <Lines>105</Lines>
  <Paragraphs>81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FNSSUP423 Provide knowledge of retirement planning issues when dealing with superannuation clients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2022-11-03T07:27:00Z</dcterms:created>
  <dcterms:modified xsi:type="dcterms:W3CDTF">2022-11-03T07:27:00Z</dcterms:modified>
</cp:coreProperties>
</file>