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7E0E" w:rsidP="00057E0E">
      <w:pPr>
        <w:pStyle w:val="Title"/>
      </w:pPr>
      <w:r>
        <w:fldChar w:fldCharType="begin"/>
      </w:r>
      <w:r>
        <w:instrText xml:space="preserve"> TITLE   \* MERGEFORMAT </w:instrText>
      </w:r>
      <w:r>
        <w:fldChar w:fldCharType="separate"/>
      </w:r>
      <w:r>
        <w:t>FNSSUP422 Assist organisation to meet regulatory superannuation compliance requirements</w:t>
      </w:r>
      <w:r>
        <w:fldChar w:fldCharType="end"/>
      </w:r>
    </w:p>
    <w:p w:rsidR="00057E0E" w:rsidP="00057E0E">
      <w:pPr>
        <w:pStyle w:val="Version"/>
        <w:sectPr w:rsidSect="00AE01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01B3" w:rsidP="00AE01B3">
      <w:pPr>
        <w:pStyle w:val="SuperHeading"/>
      </w:pPr>
      <w:r w:rsidRPr="00AE01B3">
        <w:t>FNSSUP422 Assist organisation to meet regulatory superannuation compliance requirements</w:t>
      </w:r>
    </w:p>
    <w:p w:rsidR="00000000" w:rsidRPr="00AE01B3" w:rsidP="00AE01B3">
      <w:pPr>
        <w:pStyle w:val="Heading1"/>
      </w:pPr>
      <w:bookmarkStart w:id="1" w:name="O_1133913"/>
      <w:bookmarkEnd w:id="1"/>
      <w:r w:rsidRPr="00AE01B3">
        <w:t>Modification History</w:t>
      </w:r>
    </w:p>
    <w:tbl>
      <w:tblPr>
        <w:tblW w:w="0" w:type="auto"/>
        <w:tblLayout w:type="fixed"/>
        <w:tblCellMar>
          <w:left w:w="62" w:type="dxa"/>
          <w:right w:w="62" w:type="dxa"/>
        </w:tblCellMar>
        <w:tblLook w:val="0000"/>
      </w:tblPr>
      <w:tblGrid>
        <w:gridCol w:w="3091"/>
        <w:gridCol w:w="5873"/>
      </w:tblGrid>
      <w:tr w:rsidTr="00AE01B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1B3" w:rsidP="00AE01B3">
            <w:pPr>
              <w:pStyle w:val="BodyText"/>
            </w:pPr>
            <w:r w:rsidRPr="00AE01B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1B3">
            <w:pPr>
              <w:pStyle w:val="BodyText"/>
              <w:rPr>
                <w:lang w:val="en-NZ"/>
              </w:rPr>
            </w:pPr>
            <w:r w:rsidRPr="00AE01B3">
              <w:rPr>
                <w:rStyle w:val="SpecialBold"/>
              </w:rPr>
              <w:t>Comments</w:t>
            </w:r>
          </w:p>
        </w:tc>
      </w:tr>
      <w:tr w:rsidTr="00AE01B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1B3">
            <w:pPr>
              <w:pStyle w:val="BodyText"/>
              <w:rPr>
                <w:lang w:val="en-NZ"/>
              </w:rPr>
            </w:pPr>
            <w:r w:rsidRPr="00AE01B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1B3" w:rsidP="00AE01B3">
            <w:pPr>
              <w:pStyle w:val="BodyText"/>
            </w:pPr>
            <w:r w:rsidRPr="00AE01B3">
              <w:t>This version first released with FNS Financial Services Training Package Version 5.0.</w:t>
            </w:r>
          </w:p>
        </w:tc>
      </w:tr>
    </w:tbl>
    <w:p w:rsidR="00000000" w:rsidRPr="00AE01B3" w:rsidP="00AE01B3">
      <w:pPr>
        <w:pStyle w:val="BodyText"/>
      </w:pPr>
    </w:p>
    <w:p w:rsidR="00000000" w:rsidRPr="00AE01B3" w:rsidP="00AE01B3">
      <w:pPr>
        <w:pStyle w:val="AllowPageBreak"/>
      </w:pPr>
    </w:p>
    <w:p w:rsidR="00000000" w:rsidRPr="00AE01B3" w:rsidP="00AE01B3">
      <w:pPr>
        <w:pStyle w:val="Heading1"/>
      </w:pPr>
      <w:bookmarkStart w:id="2" w:name="O_1133918"/>
      <w:bookmarkEnd w:id="2"/>
      <w:r w:rsidRPr="00AE01B3">
        <w:t>Application</w:t>
      </w:r>
    </w:p>
    <w:p w:rsidR="00000000" w:rsidRPr="00AE01B3" w:rsidP="00057E0E">
      <w:pPr>
        <w:pStyle w:val="BodyText"/>
      </w:pPr>
      <w:r w:rsidRPr="00AE01B3">
        <w:t>This unit describes the skills and knowledge required to assist an organisation to meet compliance requirements relevant to superannuation. It involves identifying and assisting the organisation to comply with the legislative requireme</w:t>
      </w:r>
      <w:r w:rsidRPr="00AE01B3">
        <w:t>nts of the Australian Financial Complaints Authority (AFCA), Australian Prudential Regulation Authority (APRA), Australian Securities and Investments Commission (ASIC), Australian Taxation Office (ATO), and Australian Transaction Reports and Analysis Centr</w:t>
      </w:r>
      <w:r w:rsidRPr="00AE01B3">
        <w:t>e (AUSTRAC).</w:t>
      </w:r>
    </w:p>
    <w:p w:rsidR="00000000" w:rsidRPr="00AE01B3" w:rsidP="00057E0E">
      <w:pPr>
        <w:pStyle w:val="BodyText"/>
      </w:pPr>
      <w:r w:rsidRPr="00AE01B3">
        <w:t>The unit applies to those who use specialised knowledge to evaluate complex information and compliance requirements to implement quality assurance practices.</w:t>
      </w:r>
    </w:p>
    <w:p w:rsidR="00000000" w:rsidRPr="00AE01B3" w:rsidP="00057E0E">
      <w:pPr>
        <w:pStyle w:val="BodyText"/>
      </w:pPr>
      <w:r w:rsidRPr="00AE01B3">
        <w:t>Work functions in the occupational areas where this unit may be used are subject to r</w:t>
      </w:r>
      <w:r w:rsidRPr="00AE01B3">
        <w:t>egulatory requirements, including those of APRA, ASIC, ATO and AUSTRAC. Users are advised to check with the relevant state and territory regulatory authorities to confirm those requirements.</w:t>
      </w:r>
    </w:p>
    <w:p w:rsidR="00000000" w:rsidRPr="00AE01B3" w:rsidP="00AE01B3">
      <w:pPr>
        <w:pStyle w:val="Heading1"/>
      </w:pPr>
      <w:bookmarkStart w:id="3" w:name="O_1133917"/>
      <w:bookmarkEnd w:id="3"/>
      <w:r w:rsidRPr="00AE01B3">
        <w:t>Unit Sector</w:t>
      </w:r>
    </w:p>
    <w:p w:rsidR="00000000" w:rsidRPr="00AE01B3" w:rsidP="00057E0E">
      <w:pPr>
        <w:pStyle w:val="BodyText"/>
      </w:pPr>
      <w:r w:rsidRPr="00AE01B3">
        <w:t>Superannuation</w:t>
      </w:r>
    </w:p>
    <w:p w:rsidR="00000000" w:rsidRPr="00AE01B3" w:rsidP="00AE01B3">
      <w:pPr>
        <w:pStyle w:val="Heading1"/>
      </w:pPr>
      <w:bookmarkStart w:id="4" w:name="O_1133916"/>
      <w:bookmarkEnd w:id="4"/>
      <w:r w:rsidRPr="00AE01B3">
        <w:t>Elements and Performance Criteria</w:t>
      </w:r>
    </w:p>
    <w:tbl>
      <w:tblPr>
        <w:tblW w:w="9522" w:type="dxa"/>
        <w:tblLayout w:type="fixed"/>
        <w:tblCellMar>
          <w:left w:w="62" w:type="dxa"/>
          <w:right w:w="62" w:type="dxa"/>
        </w:tblCellMar>
        <w:tblLook w:val="0000"/>
      </w:tblPr>
      <w:tblGrid>
        <w:gridCol w:w="2627"/>
        <w:gridCol w:w="6895"/>
      </w:tblGrid>
      <w:tr w:rsidTr="00AE01B3">
        <w:tblPrEx>
          <w:tblW w:w="9522" w:type="dxa"/>
          <w:tblLayout w:type="fixed"/>
          <w:tblCellMar>
            <w:left w:w="62" w:type="dxa"/>
            <w:right w:w="62" w:type="dxa"/>
          </w:tblCellMar>
          <w:tblLook w:val="0000"/>
        </w:tblPrEx>
        <w:trPr>
          <w:tblHeader/>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1B3" w:rsidP="00AE01B3">
            <w:pPr>
              <w:pStyle w:val="BodyText"/>
            </w:pPr>
            <w:r w:rsidRPr="00AE01B3">
              <w:rPr>
                <w:rStyle w:val="SpecialBold"/>
              </w:rPr>
              <w:t>ELEMENT</w:t>
            </w:r>
          </w:p>
        </w:tc>
        <w:tc>
          <w:tcPr>
            <w:tcW w:w="6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1B3">
            <w:pPr>
              <w:pStyle w:val="BodyText"/>
              <w:rPr>
                <w:lang w:val="en-NZ"/>
              </w:rPr>
            </w:pPr>
            <w:r w:rsidRPr="00AE01B3">
              <w:rPr>
                <w:rStyle w:val="SpecialBold"/>
              </w:rPr>
              <w:t>PERFORMANCE CRITERIA</w:t>
            </w:r>
          </w:p>
        </w:tc>
      </w:tr>
      <w:tr w:rsidTr="00AE01B3">
        <w:tblPrEx>
          <w:tblW w:w="9522"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1B3" w:rsidP="00AE01B3">
            <w:pPr>
              <w:pStyle w:val="BodyText"/>
            </w:pPr>
            <w:r w:rsidRPr="00AE01B3">
              <w:rPr>
                <w:rStyle w:val="Emphasis"/>
              </w:rPr>
              <w:t>Elements describe the essential outcomes.</w:t>
            </w:r>
          </w:p>
        </w:tc>
        <w:tc>
          <w:tcPr>
            <w:tcW w:w="6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1B3">
            <w:pPr>
              <w:pStyle w:val="BodyText"/>
              <w:rPr>
                <w:lang w:val="en-NZ"/>
              </w:rPr>
            </w:pPr>
            <w:r w:rsidRPr="00AE01B3">
              <w:rPr>
                <w:rStyle w:val="Emphasis"/>
              </w:rPr>
              <w:t>Performance criteria describe the performance needed to demonstrate achievement of the element.</w:t>
            </w:r>
          </w:p>
        </w:tc>
      </w:tr>
      <w:tr w:rsidTr="00AE01B3">
        <w:tblPrEx>
          <w:tblW w:w="9522"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1B3">
            <w:pPr>
              <w:pStyle w:val="List"/>
              <w:rPr>
                <w:lang w:val="en-NZ"/>
              </w:rPr>
            </w:pPr>
            <w:r w:rsidRPr="00AE01B3">
              <w:t>1. Identify compliance requirements</w:t>
            </w:r>
          </w:p>
        </w:tc>
        <w:tc>
          <w:tcPr>
            <w:tcW w:w="6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1B3" w:rsidP="00AE01B3">
            <w:pPr>
              <w:pStyle w:val="List"/>
            </w:pPr>
            <w:r w:rsidRPr="00AE01B3">
              <w:t>1.1 Identify roles of compliance regulatory bodies</w:t>
            </w:r>
          </w:p>
          <w:p w:rsidR="00000000" w:rsidRPr="00AE01B3" w:rsidP="00AE01B3">
            <w:pPr>
              <w:pStyle w:val="List"/>
            </w:pPr>
            <w:r w:rsidRPr="00AE01B3">
              <w:t>1.2 Identify legislation and regulations determining compliance</w:t>
            </w:r>
          </w:p>
          <w:p w:rsidR="00000000" w:rsidP="00AE01B3">
            <w:pPr>
              <w:pStyle w:val="List"/>
              <w:rPr>
                <w:lang w:val="en-NZ"/>
              </w:rPr>
            </w:pPr>
            <w:r w:rsidRPr="00AE01B3">
              <w:t>1.3 Identify reporting requirements of relevant legislation</w:t>
            </w:r>
          </w:p>
        </w:tc>
      </w:tr>
      <w:tr w:rsidTr="00AE01B3">
        <w:tblPrEx>
          <w:tblW w:w="9522"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1B3">
            <w:pPr>
              <w:pStyle w:val="List"/>
              <w:rPr>
                <w:lang w:val="en-NZ"/>
              </w:rPr>
            </w:pPr>
            <w:r w:rsidRPr="00AE01B3">
              <w:t xml:space="preserve">2. Facilitate compliance audits </w:t>
            </w:r>
          </w:p>
        </w:tc>
        <w:tc>
          <w:tcPr>
            <w:tcW w:w="6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1B3" w:rsidP="00AE01B3">
            <w:pPr>
              <w:pStyle w:val="List"/>
            </w:pPr>
            <w:r w:rsidRPr="00AE01B3">
              <w:t>2.1 Provide information for annual review and c</w:t>
            </w:r>
            <w:r w:rsidRPr="00AE01B3">
              <w:t>ompliance reports within required timeframes to compliance auditors</w:t>
            </w:r>
          </w:p>
          <w:p w:rsidR="00000000" w:rsidRPr="00AE01B3" w:rsidP="00AE01B3">
            <w:pPr>
              <w:pStyle w:val="List"/>
            </w:pPr>
            <w:r w:rsidRPr="00AE01B3">
              <w:t>2.2 Provide relevant stakeholders with required information</w:t>
            </w:r>
          </w:p>
          <w:p w:rsidR="00000000" w:rsidRPr="00AE01B3" w:rsidP="00AE01B3">
            <w:pPr>
              <w:pStyle w:val="List"/>
            </w:pPr>
            <w:r w:rsidRPr="00AE01B3">
              <w:t>2.3 Collate and prepare statutory reports required by regulatory bodies</w:t>
            </w:r>
          </w:p>
          <w:p w:rsidR="00000000" w:rsidP="00AE01B3">
            <w:pPr>
              <w:pStyle w:val="List"/>
              <w:rPr>
                <w:lang w:val="en-NZ"/>
              </w:rPr>
            </w:pPr>
            <w:r w:rsidRPr="00AE01B3">
              <w:t xml:space="preserve">2.4 Store documents and records according to regulatory </w:t>
            </w:r>
            <w:r w:rsidRPr="00AE01B3">
              <w:t xml:space="preserve">requirements and organisational policies and procedures </w:t>
            </w:r>
          </w:p>
        </w:tc>
      </w:tr>
      <w:tr w:rsidTr="00AE01B3">
        <w:tblPrEx>
          <w:tblW w:w="9522"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1B3">
            <w:pPr>
              <w:pStyle w:val="List"/>
              <w:rPr>
                <w:lang w:val="en-NZ"/>
              </w:rPr>
            </w:pPr>
            <w:r w:rsidRPr="00AE01B3">
              <w:t>3. Assist in confirming compliance requirements are met</w:t>
            </w:r>
          </w:p>
        </w:tc>
        <w:tc>
          <w:tcPr>
            <w:tcW w:w="6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1B3" w:rsidP="00AE01B3">
            <w:pPr>
              <w:pStyle w:val="List"/>
            </w:pPr>
            <w:r w:rsidRPr="00AE01B3">
              <w:t xml:space="preserve">3.1 Review documentation and confirm superannuation compliance requirements are met </w:t>
            </w:r>
          </w:p>
          <w:p w:rsidR="00000000" w:rsidRPr="00AE01B3" w:rsidP="00AE01B3">
            <w:pPr>
              <w:pStyle w:val="List"/>
            </w:pPr>
            <w:r w:rsidRPr="00AE01B3">
              <w:t>3.2 Review and confirm that organisational procedures and guidelines regarding superannuation compliance requirements are followed</w:t>
            </w:r>
          </w:p>
          <w:p w:rsidR="00000000" w:rsidRPr="00AE01B3" w:rsidP="00AE01B3">
            <w:pPr>
              <w:pStyle w:val="List"/>
            </w:pPr>
            <w:r w:rsidRPr="00AE01B3">
              <w:t>3.3 Review and record member communications and confirm that compliance requirements are met</w:t>
            </w:r>
          </w:p>
          <w:p w:rsidR="00000000" w:rsidRPr="00AE01B3" w:rsidP="00AE01B3">
            <w:pPr>
              <w:pStyle w:val="List"/>
            </w:pPr>
            <w:r w:rsidRPr="00AE01B3">
              <w:t xml:space="preserve">3.4 Communicate implications of </w:t>
            </w:r>
            <w:r w:rsidRPr="00AE01B3">
              <w:t>compliance and non-compliance to member</w:t>
            </w:r>
          </w:p>
          <w:p w:rsidR="00000000" w:rsidRPr="00AE01B3" w:rsidP="00AE01B3">
            <w:pPr>
              <w:pStyle w:val="List"/>
            </w:pPr>
            <w:r w:rsidRPr="00AE01B3">
              <w:t>3.5 Maintain member documentation according to organisational procedures</w:t>
            </w:r>
          </w:p>
          <w:p w:rsidR="00000000" w:rsidRPr="00AE01B3" w:rsidP="00AE01B3">
            <w:pPr>
              <w:pStyle w:val="List"/>
            </w:pPr>
            <w:r w:rsidRPr="00AE01B3">
              <w:t>3.6 Report irregularities within required timeframes to required stakeholders according to legislative and organisational requirements</w:t>
            </w:r>
          </w:p>
          <w:p w:rsidR="00000000" w:rsidP="00AE01B3">
            <w:pPr>
              <w:pStyle w:val="List"/>
              <w:rPr>
                <w:lang w:val="en-NZ"/>
              </w:rPr>
            </w:pPr>
            <w:r w:rsidRPr="00AE01B3">
              <w:t>3.7 Inte</w:t>
            </w:r>
            <w:r w:rsidRPr="00AE01B3">
              <w:t>grate new compliance requirements into work practices as required</w:t>
            </w:r>
          </w:p>
        </w:tc>
      </w:tr>
      <w:tr w:rsidTr="00AE01B3">
        <w:tblPrEx>
          <w:tblW w:w="9522"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1B3">
            <w:pPr>
              <w:pStyle w:val="List"/>
              <w:rPr>
                <w:lang w:val="en-NZ"/>
              </w:rPr>
            </w:pPr>
            <w:r w:rsidRPr="00AE01B3">
              <w:t>4. Prepare information for statutory reports</w:t>
            </w:r>
          </w:p>
        </w:tc>
        <w:tc>
          <w:tcPr>
            <w:tcW w:w="6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1B3" w:rsidP="00AE01B3">
            <w:pPr>
              <w:pStyle w:val="List"/>
            </w:pPr>
            <w:r w:rsidRPr="00AE01B3">
              <w:t>4.1 Identify organisational guidelines for preparing information for statutory reports</w:t>
            </w:r>
          </w:p>
          <w:p w:rsidR="00000000" w:rsidRPr="00AE01B3" w:rsidP="00AE01B3">
            <w:pPr>
              <w:pStyle w:val="List"/>
            </w:pPr>
            <w:r w:rsidRPr="00AE01B3">
              <w:t>4.2 Identify requirements for taxation returns and statut</w:t>
            </w:r>
            <w:r w:rsidRPr="00AE01B3">
              <w:t>ory reports</w:t>
            </w:r>
          </w:p>
          <w:p w:rsidR="00000000" w:rsidRPr="00AE01B3" w:rsidP="00AE01B3">
            <w:pPr>
              <w:pStyle w:val="List"/>
            </w:pPr>
            <w:r w:rsidRPr="00AE01B3">
              <w:t>4.3 Identify compliance requirements for required regulatory bodies</w:t>
            </w:r>
          </w:p>
          <w:p w:rsidR="00000000" w:rsidRPr="00AE01B3" w:rsidP="00AE01B3">
            <w:pPr>
              <w:pStyle w:val="List"/>
            </w:pPr>
            <w:r w:rsidRPr="00AE01B3">
              <w:t>4.4 Prepare information according to regulatory guidelines and organisational procedures</w:t>
            </w:r>
          </w:p>
          <w:p w:rsidR="00000000" w:rsidP="00AE01B3">
            <w:pPr>
              <w:pStyle w:val="List"/>
              <w:rPr>
                <w:lang w:val="en-NZ"/>
              </w:rPr>
            </w:pPr>
            <w:r w:rsidRPr="00AE01B3">
              <w:t>4.5 Forward information to relevant internal and external parties</w:t>
            </w:r>
          </w:p>
        </w:tc>
      </w:tr>
      <w:tr w:rsidTr="00AE01B3">
        <w:tblPrEx>
          <w:tblW w:w="9522"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1B3">
            <w:pPr>
              <w:pStyle w:val="List"/>
              <w:rPr>
                <w:lang w:val="en-NZ"/>
              </w:rPr>
            </w:pPr>
            <w:r w:rsidRPr="00AE01B3">
              <w:t>5. Implement quality</w:t>
            </w:r>
            <w:r w:rsidRPr="00AE01B3">
              <w:t xml:space="preserve"> assurance practices</w:t>
            </w:r>
          </w:p>
        </w:tc>
        <w:tc>
          <w:tcPr>
            <w:tcW w:w="6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1B3" w:rsidP="00AE01B3">
            <w:pPr>
              <w:pStyle w:val="List"/>
            </w:pPr>
            <w:r w:rsidRPr="00AE01B3">
              <w:t>5.1 Identify organisational quality assurance practices and make recommendations for improvement where required</w:t>
            </w:r>
          </w:p>
          <w:p w:rsidR="00000000" w:rsidRPr="00AE01B3" w:rsidP="00AE01B3">
            <w:pPr>
              <w:pStyle w:val="List"/>
            </w:pPr>
            <w:r w:rsidRPr="00AE01B3">
              <w:t>5.2 Implement system and process checks, and identify irregularities and potential fraudulent activity</w:t>
            </w:r>
          </w:p>
          <w:p w:rsidR="00000000" w:rsidRPr="00AE01B3" w:rsidP="00AE01B3">
            <w:pPr>
              <w:pStyle w:val="List"/>
            </w:pPr>
            <w:r w:rsidRPr="00AE01B3">
              <w:t>5.3 Identify best pr</w:t>
            </w:r>
            <w:r w:rsidRPr="00AE01B3">
              <w:t>actice standards and integrate new compliance requirements into work practices as required</w:t>
            </w:r>
          </w:p>
          <w:p w:rsidR="00000000" w:rsidRPr="00AE01B3" w:rsidP="00AE01B3">
            <w:pPr>
              <w:pStyle w:val="List"/>
            </w:pPr>
            <w:r w:rsidRPr="00AE01B3">
              <w:t>5.4 Undertake training and professional development to maintain currency and develop own skills and knowledge</w:t>
            </w:r>
          </w:p>
        </w:tc>
      </w:tr>
    </w:tbl>
    <w:p w:rsidR="00000000" w:rsidRPr="00AE01B3" w:rsidP="00AE01B3">
      <w:pPr>
        <w:pStyle w:val="BodyText"/>
      </w:pPr>
    </w:p>
    <w:p w:rsidR="00000000" w:rsidRPr="00AE01B3" w:rsidP="00AE01B3">
      <w:pPr>
        <w:pStyle w:val="AllowPageBreak"/>
      </w:pPr>
    </w:p>
    <w:p w:rsidR="00000000" w:rsidRPr="00AE01B3" w:rsidP="00AE01B3">
      <w:pPr>
        <w:pStyle w:val="Heading1"/>
      </w:pPr>
      <w:bookmarkStart w:id="5" w:name="O_1133915"/>
      <w:bookmarkEnd w:id="5"/>
      <w:r w:rsidRPr="00AE01B3">
        <w:t>Foundation Skills</w:t>
      </w:r>
    </w:p>
    <w:p w:rsidR="00000000" w:rsidRPr="00057E0E" w:rsidP="00057E0E">
      <w:pPr>
        <w:pStyle w:val="BodyText"/>
        <w:rPr>
          <w:i/>
        </w:rPr>
      </w:pPr>
      <w:r w:rsidRPr="00057E0E">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40"/>
        <w:gridCol w:w="7182"/>
      </w:tblGrid>
      <w:tr w:rsidTr="00AE01B3">
        <w:tblPrEx>
          <w:tblW w:w="9522"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1B3" w:rsidP="00AE01B3">
            <w:pPr>
              <w:pStyle w:val="BodyText"/>
            </w:pPr>
            <w:r w:rsidRPr="00AE01B3">
              <w:rPr>
                <w:rStyle w:val="SpecialBold"/>
              </w:rPr>
              <w:t>SKILL</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1B3">
            <w:pPr>
              <w:pStyle w:val="BodyText"/>
              <w:rPr>
                <w:lang w:val="en-NZ"/>
              </w:rPr>
            </w:pPr>
            <w:r w:rsidRPr="00AE01B3">
              <w:rPr>
                <w:rStyle w:val="SpecialBold"/>
              </w:rPr>
              <w:t>DESCRIPTION</w:t>
            </w:r>
          </w:p>
        </w:tc>
      </w:tr>
      <w:tr w:rsidTr="00AE01B3">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1B3">
            <w:pPr>
              <w:pStyle w:val="BodyText"/>
              <w:rPr>
                <w:lang w:val="en-NZ"/>
              </w:rPr>
            </w:pPr>
            <w:r w:rsidRPr="00AE01B3">
              <w:t>Learning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1B3">
            <w:pPr>
              <w:pStyle w:val="ListBullet"/>
              <w:rPr>
                <w:lang w:val="en-NZ"/>
              </w:rPr>
            </w:pPr>
            <w:r w:rsidRPr="00AE01B3">
              <w:t>Implements formal approaches to maintain currency of professional s</w:t>
            </w:r>
            <w:r w:rsidRPr="00AE01B3">
              <w:t>kills and knowledge</w:t>
            </w:r>
          </w:p>
        </w:tc>
      </w:tr>
      <w:tr w:rsidTr="00AE01B3">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1B3">
            <w:pPr>
              <w:pStyle w:val="BodyText"/>
              <w:rPr>
                <w:lang w:val="en-NZ"/>
              </w:rPr>
            </w:pPr>
            <w:r w:rsidRPr="00AE01B3">
              <w:t>Numeracy</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1B3">
            <w:pPr>
              <w:pStyle w:val="ListBullet"/>
              <w:rPr>
                <w:lang w:val="en-NZ"/>
              </w:rPr>
            </w:pPr>
            <w:r w:rsidRPr="00AE01B3">
              <w:t xml:space="preserve">Performs calculations to analyse and evaluate financial information required for reports </w:t>
            </w:r>
          </w:p>
        </w:tc>
      </w:tr>
      <w:tr w:rsidTr="00AE01B3">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1B3">
            <w:pPr>
              <w:pStyle w:val="BodyText"/>
              <w:rPr>
                <w:lang w:val="en-NZ"/>
              </w:rPr>
            </w:pPr>
            <w:r w:rsidRPr="00AE01B3">
              <w:t>Oral communication</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1B3" w:rsidP="00AE01B3">
            <w:pPr>
              <w:pStyle w:val="ListBullet"/>
            </w:pPr>
            <w:r w:rsidRPr="00AE01B3">
              <w:t xml:space="preserve">Uses appropriate conventions and protocols, including active listening and questioning </w:t>
            </w:r>
            <w:r w:rsidRPr="00AE01B3">
              <w:t>techniques, to explain and convey complex information to required parties in a range of contexts</w:t>
            </w:r>
          </w:p>
          <w:p w:rsidR="00000000" w:rsidP="00AE01B3">
            <w:pPr>
              <w:pStyle w:val="ListBullet"/>
              <w:rPr>
                <w:lang w:val="en-NZ"/>
              </w:rPr>
            </w:pPr>
            <w:r w:rsidRPr="00AE01B3">
              <w:t>Shares information with others using language and concepts appropriate to audience and purpose</w:t>
            </w:r>
          </w:p>
        </w:tc>
      </w:tr>
      <w:tr w:rsidTr="00AE01B3">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1B3">
            <w:pPr>
              <w:pStyle w:val="BodyText"/>
              <w:rPr>
                <w:lang w:val="en-NZ"/>
              </w:rPr>
            </w:pPr>
            <w:r w:rsidRPr="00AE01B3">
              <w:t>Reading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1B3">
            <w:pPr>
              <w:pStyle w:val="ListBullet"/>
              <w:rPr>
                <w:lang w:val="en-NZ"/>
              </w:rPr>
            </w:pPr>
            <w:r w:rsidRPr="00AE01B3">
              <w:t>Researches, analyses and consolidates complex informat</w:t>
            </w:r>
            <w:r w:rsidRPr="00AE01B3">
              <w:t>ion from a range of sources to identify key requirements</w:t>
            </w:r>
          </w:p>
        </w:tc>
      </w:tr>
      <w:tr w:rsidTr="00AE01B3">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1B3">
            <w:pPr>
              <w:pStyle w:val="BodyText"/>
              <w:rPr>
                <w:lang w:val="en-NZ"/>
              </w:rPr>
            </w:pPr>
            <w:r w:rsidRPr="00AE01B3">
              <w:t>Writing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1B3">
            <w:pPr>
              <w:pStyle w:val="ListBullet"/>
              <w:rPr>
                <w:lang w:val="en-NZ"/>
              </w:rPr>
            </w:pPr>
            <w:r w:rsidRPr="00AE01B3">
              <w:t xml:space="preserve">Prepares documentation using language, concepts and terminology appropriate to audience and purpose to convey and clarify explicit information and requirements </w:t>
            </w:r>
          </w:p>
        </w:tc>
      </w:tr>
      <w:tr w:rsidTr="00AE01B3">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1B3">
            <w:pPr>
              <w:pStyle w:val="BodyText"/>
              <w:rPr>
                <w:lang w:val="en-NZ"/>
              </w:rPr>
            </w:pPr>
            <w:r w:rsidRPr="00AE01B3">
              <w:t>Planning and organising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1B3" w:rsidP="00AE01B3">
            <w:pPr>
              <w:pStyle w:val="ListBullet"/>
            </w:pPr>
            <w:r w:rsidRPr="00AE01B3">
              <w:t>Ta</w:t>
            </w:r>
            <w:r w:rsidRPr="00AE01B3">
              <w:t>kes responsibility for planning, sequencing and prioritising tasks and own workload for efficient and effective outcomes</w:t>
            </w:r>
          </w:p>
          <w:p w:rsidR="00000000" w:rsidP="00AE01B3">
            <w:pPr>
              <w:pStyle w:val="ListBullet"/>
              <w:rPr>
                <w:lang w:val="en-NZ"/>
              </w:rPr>
            </w:pPr>
            <w:r w:rsidRPr="00AE01B3">
              <w:t>Makes routine decisions and implements standard procedures for routine tasks, using formal decision-making processes for more complex a</w:t>
            </w:r>
            <w:r w:rsidRPr="00AE01B3">
              <w:t>nd non-routine situations</w:t>
            </w:r>
          </w:p>
        </w:tc>
      </w:tr>
      <w:tr w:rsidTr="00AE01B3">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1B3">
            <w:pPr>
              <w:pStyle w:val="BodyText"/>
              <w:rPr>
                <w:lang w:val="en-NZ"/>
              </w:rPr>
            </w:pPr>
            <w:r w:rsidRPr="00AE01B3">
              <w:t>Problem solving</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1B3">
            <w:pPr>
              <w:pStyle w:val="ListBullet"/>
              <w:rPr>
                <w:lang w:val="en-NZ"/>
              </w:rPr>
            </w:pPr>
            <w:r w:rsidRPr="00AE01B3">
              <w:t>Accepts responsibility for addressing less predictable problems and initiates standard procedures in response, applying problem-solving processes in determining a solution</w:t>
            </w:r>
          </w:p>
        </w:tc>
      </w:tr>
      <w:tr w:rsidTr="00AE01B3">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1B3">
            <w:pPr>
              <w:pStyle w:val="BodyText"/>
              <w:rPr>
                <w:lang w:val="en-NZ"/>
              </w:rPr>
            </w:pPr>
            <w:r w:rsidRPr="00AE01B3">
              <w:t>Self-management</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1B3" w:rsidP="00AE01B3">
            <w:pPr>
              <w:pStyle w:val="ListBullet"/>
            </w:pPr>
            <w:r w:rsidRPr="00AE01B3">
              <w:t>Accepts responsibility and ownership for tasks, and makes decisions on completion parameters and the need for coordination with others</w:t>
            </w:r>
          </w:p>
          <w:p w:rsidR="00000000" w:rsidP="00AE01B3">
            <w:pPr>
              <w:pStyle w:val="ListBullet"/>
              <w:rPr>
                <w:lang w:val="en-NZ"/>
              </w:rPr>
            </w:pPr>
            <w:r w:rsidRPr="00AE01B3">
              <w:t>Identifies and acts on issues that contravene relevant policies, procedures and legal requirements</w:t>
            </w:r>
          </w:p>
        </w:tc>
      </w:tr>
      <w:tr w:rsidTr="00AE01B3">
        <w:tblPrEx>
          <w:tblW w:w="9522"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1B3">
            <w:pPr>
              <w:pStyle w:val="BodyText"/>
              <w:rPr>
                <w:lang w:val="en-NZ"/>
              </w:rPr>
            </w:pPr>
            <w:r w:rsidRPr="00AE01B3">
              <w:t>Technology</w:t>
            </w:r>
          </w:p>
        </w:tc>
        <w:tc>
          <w:tcPr>
            <w:tcW w:w="7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1B3" w:rsidP="00AE01B3">
            <w:pPr>
              <w:pStyle w:val="ListBullet"/>
            </w:pPr>
            <w:r w:rsidRPr="00AE01B3">
              <w:t>Uses digi</w:t>
            </w:r>
            <w:r w:rsidRPr="00AE01B3">
              <w:t>tally based technologies to enter, access or update information to achieve required outcomes</w:t>
            </w:r>
          </w:p>
        </w:tc>
      </w:tr>
    </w:tbl>
    <w:p w:rsidR="00000000" w:rsidRPr="00AE01B3" w:rsidP="00AE01B3">
      <w:pPr>
        <w:pStyle w:val="BodyText"/>
      </w:pPr>
    </w:p>
    <w:p w:rsidR="00000000" w:rsidRPr="00AE01B3" w:rsidP="00AE01B3">
      <w:pPr>
        <w:pStyle w:val="AllowPageBreak"/>
      </w:pPr>
    </w:p>
    <w:p w:rsidR="00000000" w:rsidRPr="00AE01B3" w:rsidP="00AE01B3">
      <w:pPr>
        <w:pStyle w:val="Heading1"/>
      </w:pPr>
      <w:bookmarkStart w:id="6" w:name="O_1133914"/>
      <w:bookmarkEnd w:id="6"/>
      <w:r w:rsidRPr="00AE01B3">
        <w:t>Unit Mapping Information</w:t>
      </w:r>
    </w:p>
    <w:p w:rsidR="00000000" w:rsidRPr="00AE01B3" w:rsidP="00057E0E">
      <w:pPr>
        <w:pStyle w:val="BodyText"/>
      </w:pPr>
      <w:r w:rsidRPr="00AE01B3">
        <w:t>Supersedes and is equivalent to FNSSUP402 Assist in meeting superannuation compliance requirements.</w:t>
      </w:r>
    </w:p>
    <w:p w:rsidR="00000000" w:rsidRPr="00AE01B3" w:rsidP="00AE01B3">
      <w:pPr>
        <w:pStyle w:val="Heading1"/>
      </w:pPr>
      <w:bookmarkStart w:id="7" w:name="O_1133907"/>
      <w:bookmarkEnd w:id="7"/>
      <w:r w:rsidRPr="00AE01B3">
        <w:t>Links</w:t>
      </w:r>
    </w:p>
    <w:p w:rsidR="00000000" w:rsidRPr="00AE01B3" w:rsidP="00057E0E">
      <w:pPr>
        <w:pStyle w:val="BodyText"/>
      </w:pPr>
      <w:r w:rsidRPr="00AE01B3">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5C3303">
        <w:rPr>
          <w:rStyle w:val="Hyperlink"/>
        </w:rPr>
        <w:t>https://vetnet.gov.au/Pages/TrainingDocs.aspx?q=c7200cc8-0566-4f04-b76f-e89fd6f102fe</w:t>
      </w:r>
      <w:r>
        <w:fldChar w:fldCharType="end"/>
      </w:r>
    </w:p>
    <w:p w:rsidR="00000000" w:rsidRPr="00AE01B3" w:rsidP="00AE01B3"/>
    <w:sectPr w:rsidSect="00AE01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1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1B3" w:rsidRPr="00057E0E" w:rsidP="00057E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1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E0E" w:rsidP="00AE01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7E0E" w:rsidP="00AE01B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57E0E" w:rsidP="00AE01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1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E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01B3" w:rsidRPr="00057E0E" w:rsidP="00057E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1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E0E" w:rsidRPr="002D2AF8" w:rsidP="00AE01B3">
    <w:pPr>
      <w:pStyle w:val="Header"/>
      <w:framePr w:wrap="around"/>
    </w:pPr>
    <w:r>
      <w:fldChar w:fldCharType="begin"/>
    </w:r>
    <w:r>
      <w:instrText xml:space="preserve"> TITLE   \* MERGEFORMAT </w:instrText>
    </w:r>
    <w:r>
      <w:fldChar w:fldCharType="separate"/>
    </w:r>
    <w:r>
      <w:t>FNSSUP422 Assist organisation to meet regulatory superannuation compliance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057E0E" w:rsidP="00AE01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223B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0663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1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01B3"/>
    <w:pPr>
      <w:spacing w:before="360" w:after="60"/>
      <w:outlineLvl w:val="0"/>
    </w:pPr>
    <w:rPr>
      <w:sz w:val="32"/>
    </w:rPr>
  </w:style>
  <w:style w:type="paragraph" w:styleId="Heading2">
    <w:name w:val="heading 2"/>
    <w:basedOn w:val="HeadingBase"/>
    <w:next w:val="BodyText"/>
    <w:link w:val="Heading2Char"/>
    <w:qFormat/>
    <w:rsid w:val="00AE01B3"/>
    <w:pPr>
      <w:keepLines/>
      <w:spacing w:before="240" w:after="120"/>
      <w:outlineLvl w:val="1"/>
    </w:pPr>
    <w:rPr>
      <w:sz w:val="28"/>
      <w:szCs w:val="40"/>
    </w:rPr>
  </w:style>
  <w:style w:type="paragraph" w:styleId="Heading3">
    <w:name w:val="heading 3"/>
    <w:basedOn w:val="HeadingBase"/>
    <w:next w:val="BodyText"/>
    <w:link w:val="Heading3Char"/>
    <w:qFormat/>
    <w:rsid w:val="00AE01B3"/>
    <w:pPr>
      <w:spacing w:before="180" w:after="120"/>
      <w:outlineLvl w:val="2"/>
    </w:pPr>
    <w:rPr>
      <w:spacing w:val="-10"/>
      <w:kern w:val="32"/>
    </w:rPr>
  </w:style>
  <w:style w:type="paragraph" w:styleId="Heading4">
    <w:name w:val="heading 4"/>
    <w:basedOn w:val="HeadingBase"/>
    <w:next w:val="BodyText"/>
    <w:link w:val="Heading4Char"/>
    <w:qFormat/>
    <w:rsid w:val="00AE01B3"/>
    <w:pPr>
      <w:spacing w:before="160" w:after="120"/>
      <w:outlineLvl w:val="3"/>
    </w:pPr>
    <w:rPr>
      <w:sz w:val="22"/>
    </w:rPr>
  </w:style>
  <w:style w:type="paragraph" w:styleId="Heading5">
    <w:name w:val="heading 5"/>
    <w:basedOn w:val="HeadingBase"/>
    <w:next w:val="Normal"/>
    <w:link w:val="Heading5Char"/>
    <w:qFormat/>
    <w:rsid w:val="00AE01B3"/>
    <w:pPr>
      <w:spacing w:before="80"/>
      <w:outlineLvl w:val="4"/>
    </w:pPr>
    <w:rPr>
      <w:color w:val="918585"/>
      <w:sz w:val="20"/>
    </w:rPr>
  </w:style>
  <w:style w:type="paragraph" w:styleId="Heading6">
    <w:name w:val="heading 6"/>
    <w:basedOn w:val="HeadingBase"/>
    <w:next w:val="Normal"/>
    <w:link w:val="Heading6Char"/>
    <w:qFormat/>
    <w:rsid w:val="00AE01B3"/>
    <w:pPr>
      <w:spacing w:before="60"/>
      <w:outlineLvl w:val="5"/>
    </w:pPr>
    <w:rPr>
      <w:color w:val="918585"/>
      <w:sz w:val="20"/>
    </w:rPr>
  </w:style>
  <w:style w:type="paragraph" w:styleId="Heading7">
    <w:name w:val="heading 7"/>
    <w:basedOn w:val="Normal"/>
    <w:next w:val="Normal"/>
    <w:link w:val="Heading7Char"/>
    <w:qFormat/>
    <w:rsid w:val="00AE01B3"/>
    <w:pPr>
      <w:ind w:left="720"/>
      <w:outlineLvl w:val="6"/>
    </w:pPr>
    <w:rPr>
      <w:i/>
    </w:rPr>
  </w:style>
  <w:style w:type="paragraph" w:styleId="Heading8">
    <w:name w:val="heading 8"/>
    <w:basedOn w:val="Normal"/>
    <w:next w:val="Normal"/>
    <w:link w:val="Heading8Char"/>
    <w:qFormat/>
    <w:rsid w:val="00AE01B3"/>
    <w:pPr>
      <w:ind w:left="720"/>
      <w:outlineLvl w:val="7"/>
    </w:pPr>
    <w:rPr>
      <w:i/>
    </w:rPr>
  </w:style>
  <w:style w:type="paragraph" w:styleId="Heading9">
    <w:name w:val="heading 9"/>
    <w:basedOn w:val="Normal"/>
    <w:next w:val="Normal"/>
    <w:link w:val="Heading9Char"/>
    <w:qFormat/>
    <w:rsid w:val="00AE01B3"/>
    <w:pPr>
      <w:ind w:left="720"/>
      <w:outlineLvl w:val="8"/>
    </w:pPr>
    <w:rPr>
      <w:i/>
    </w:rPr>
  </w:style>
  <w:style w:type="character" w:default="1" w:styleId="DefaultParagraphFont">
    <w:name w:val="Default Paragraph Font"/>
    <w:uiPriority w:val="1"/>
    <w:unhideWhenUsed/>
    <w:rsid w:val="00AE01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01B3"/>
  </w:style>
  <w:style w:type="character" w:customStyle="1" w:styleId="Heading1Char">
    <w:name w:val="Heading 1 Char"/>
    <w:basedOn w:val="DefaultParagraphFont"/>
    <w:link w:val="Heading1"/>
    <w:rsid w:val="00AE01B3"/>
    <w:rPr>
      <w:rFonts w:ascii="Times New Roman" w:eastAsia="Times New Roman" w:hAnsi="Times New Roman" w:cs="Times New Roman"/>
      <w:b/>
      <w:sz w:val="32"/>
      <w:szCs w:val="20"/>
      <w:lang w:eastAsia="en-US"/>
    </w:rPr>
  </w:style>
  <w:style w:type="paragraph" w:styleId="BodyText">
    <w:name w:val="Body Text"/>
    <w:basedOn w:val="Normal"/>
    <w:link w:val="BodyTextChar"/>
    <w:rsid w:val="00AE01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01B3"/>
    <w:rPr>
      <w:rFonts w:ascii="Times New Roman" w:eastAsia="Times New Roman" w:hAnsi="Times New Roman" w:cs="Times New Roman"/>
      <w:sz w:val="24"/>
      <w:lang w:eastAsia="en-US"/>
    </w:rPr>
  </w:style>
  <w:style w:type="paragraph" w:styleId="List">
    <w:name w:val="List"/>
    <w:basedOn w:val="BodyText"/>
    <w:next w:val="BodyText"/>
    <w:rsid w:val="00AE01B3"/>
    <w:pPr>
      <w:tabs>
        <w:tab w:val="left" w:pos="340"/>
      </w:tabs>
      <w:spacing w:before="60" w:after="60"/>
      <w:ind w:left="340" w:hanging="340"/>
    </w:pPr>
  </w:style>
  <w:style w:type="paragraph" w:styleId="ListBullet">
    <w:name w:val="List Bullet"/>
    <w:basedOn w:val="List"/>
    <w:rsid w:val="00AE01B3"/>
    <w:pPr>
      <w:numPr>
        <w:numId w:val="11"/>
      </w:numPr>
      <w:tabs>
        <w:tab w:val="clear" w:pos="340"/>
      </w:tabs>
      <w:spacing w:before="40" w:after="40"/>
    </w:pPr>
  </w:style>
  <w:style w:type="character" w:customStyle="1" w:styleId="SpecialBold">
    <w:name w:val="Special Bold"/>
    <w:basedOn w:val="DefaultParagraphFont"/>
    <w:rsid w:val="00AE01B3"/>
    <w:rPr>
      <w:b/>
      <w:spacing w:val="0"/>
    </w:rPr>
  </w:style>
  <w:style w:type="character" w:styleId="Emphasis">
    <w:name w:val="Emphasis"/>
    <w:basedOn w:val="DefaultParagraphFont"/>
    <w:qFormat/>
    <w:rsid w:val="00AE01B3"/>
    <w:rPr>
      <w:i/>
    </w:rPr>
  </w:style>
  <w:style w:type="paragraph" w:customStyle="1" w:styleId="SuperHeading">
    <w:name w:val="SuperHeading"/>
    <w:basedOn w:val="Normal"/>
    <w:rsid w:val="00AE01B3"/>
    <w:pPr>
      <w:spacing w:before="240" w:after="120"/>
      <w:outlineLvl w:val="0"/>
    </w:pPr>
    <w:rPr>
      <w:rFonts w:ascii="Times New Roman" w:hAnsi="Times New Roman"/>
      <w:b/>
      <w:sz w:val="32"/>
    </w:rPr>
  </w:style>
  <w:style w:type="paragraph" w:customStyle="1" w:styleId="AllowPageBreak">
    <w:name w:val="AllowPageBreak"/>
    <w:rsid w:val="00AE01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01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01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01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01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01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01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01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01B3"/>
    <w:rPr>
      <w:rFonts w:ascii="Courier New" w:eastAsia="Times New Roman" w:hAnsi="Courier New" w:cs="Times New Roman"/>
      <w:i/>
      <w:szCs w:val="20"/>
      <w:lang w:eastAsia="en-US"/>
    </w:rPr>
  </w:style>
  <w:style w:type="paragraph" w:customStyle="1" w:styleId="HeadingBase">
    <w:name w:val="Heading Base"/>
    <w:rsid w:val="00AE01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01B3"/>
    <w:pPr>
      <w:tabs>
        <w:tab w:val="right" w:leader="dot" w:pos="9072"/>
      </w:tabs>
      <w:ind w:left="567"/>
    </w:pPr>
    <w:rPr>
      <w:szCs w:val="22"/>
    </w:rPr>
  </w:style>
  <w:style w:type="paragraph" w:customStyle="1" w:styleId="TOCBase">
    <w:name w:val="TOC Base"/>
    <w:rsid w:val="00AE01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01B3"/>
    <w:pPr>
      <w:tabs>
        <w:tab w:val="right" w:leader="dot" w:pos="9072"/>
      </w:tabs>
      <w:spacing w:before="40" w:after="40"/>
      <w:ind w:left="284"/>
    </w:pPr>
    <w:rPr>
      <w:rFonts w:ascii="Times New Roman" w:hAnsi="Times New Roman"/>
    </w:rPr>
  </w:style>
  <w:style w:type="paragraph" w:styleId="TOC1">
    <w:name w:val="toc 1"/>
    <w:basedOn w:val="TOCBase"/>
    <w:next w:val="Normal"/>
    <w:rsid w:val="00AE01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01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01B3"/>
    <w:rPr>
      <w:rFonts w:ascii="Times New Roman" w:eastAsia="Times New Roman" w:hAnsi="Times New Roman" w:cs="Times New Roman"/>
      <w:sz w:val="16"/>
      <w:lang w:eastAsia="en-US"/>
    </w:rPr>
  </w:style>
  <w:style w:type="paragraph" w:styleId="Title">
    <w:name w:val="Title"/>
    <w:basedOn w:val="HeadingBase"/>
    <w:link w:val="TitleChar"/>
    <w:qFormat/>
    <w:rsid w:val="00AE01B3"/>
    <w:pPr>
      <w:spacing w:before="5040"/>
      <w:jc w:val="center"/>
    </w:pPr>
    <w:rPr>
      <w:sz w:val="48"/>
      <w:szCs w:val="72"/>
      <w:lang w:val="en-US"/>
    </w:rPr>
  </w:style>
  <w:style w:type="character" w:customStyle="1" w:styleId="TitleChar">
    <w:name w:val="Title Char"/>
    <w:basedOn w:val="DefaultParagraphFont"/>
    <w:link w:val="Title"/>
    <w:rsid w:val="00AE01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01B3"/>
    <w:pPr>
      <w:tabs>
        <w:tab w:val="left" w:pos="3600"/>
        <w:tab w:val="left" w:pos="3958"/>
      </w:tabs>
    </w:pPr>
  </w:style>
  <w:style w:type="paragraph" w:customStyle="1" w:styleId="Note">
    <w:name w:val="Note"/>
    <w:basedOn w:val="BodyText"/>
    <w:rsid w:val="00AE01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01B3"/>
    <w:pPr>
      <w:framePr w:wrap="auto" w:hAnchor="text" w:y="6049"/>
    </w:pPr>
    <w:rPr>
      <w:color w:val="000000"/>
      <w:sz w:val="40"/>
    </w:rPr>
  </w:style>
  <w:style w:type="paragraph" w:customStyle="1" w:styleId="TOCTitle">
    <w:name w:val="TOCTitle"/>
    <w:basedOn w:val="Heading1"/>
    <w:rsid w:val="00AE01B3"/>
    <w:pPr>
      <w:spacing w:after="240"/>
      <w:jc w:val="center"/>
      <w:outlineLvl w:val="9"/>
    </w:pPr>
    <w:rPr>
      <w:caps/>
    </w:rPr>
  </w:style>
  <w:style w:type="paragraph" w:customStyle="1" w:styleId="Version">
    <w:name w:val="Version"/>
    <w:rsid w:val="00AE01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01B3"/>
    <w:pPr>
      <w:numPr>
        <w:numId w:val="12"/>
      </w:numPr>
      <w:tabs>
        <w:tab w:val="clear" w:pos="680"/>
      </w:tabs>
    </w:pPr>
  </w:style>
  <w:style w:type="paragraph" w:styleId="Index1">
    <w:name w:val="index 1"/>
    <w:basedOn w:val="Normal"/>
    <w:next w:val="Normal"/>
    <w:semiHidden/>
    <w:rsid w:val="00AE01B3"/>
    <w:pPr>
      <w:keepNext w:val="0"/>
      <w:tabs>
        <w:tab w:val="right" w:pos="4176"/>
      </w:tabs>
      <w:ind w:left="198" w:hanging="198"/>
    </w:pPr>
    <w:rPr>
      <w:rFonts w:ascii="Garamond" w:hAnsi="Garamond"/>
    </w:rPr>
  </w:style>
  <w:style w:type="paragraph" w:styleId="IndexHeading">
    <w:name w:val="index heading"/>
    <w:basedOn w:val="Normal"/>
    <w:next w:val="Index1"/>
    <w:semiHidden/>
    <w:rsid w:val="00AE01B3"/>
    <w:pPr>
      <w:spacing w:before="120" w:after="120"/>
    </w:pPr>
    <w:rPr>
      <w:rFonts w:ascii="Arial" w:hAnsi="Arial"/>
      <w:b/>
      <w:color w:val="918585"/>
      <w:sz w:val="24"/>
    </w:rPr>
  </w:style>
  <w:style w:type="paragraph" w:styleId="Header">
    <w:name w:val="header"/>
    <w:basedOn w:val="Normal"/>
    <w:link w:val="HeaderChar"/>
    <w:rsid w:val="00AE01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01B3"/>
    <w:rPr>
      <w:rFonts w:ascii="Times New Roman" w:eastAsia="Times New Roman" w:hAnsi="Times New Roman" w:cs="Times New Roman"/>
      <w:sz w:val="16"/>
      <w:szCs w:val="20"/>
      <w:lang w:val="en-GB" w:eastAsia="en-US"/>
    </w:rPr>
  </w:style>
  <w:style w:type="paragraph" w:customStyle="1" w:styleId="Chapter">
    <w:name w:val="Chapter"/>
    <w:basedOn w:val="Normal"/>
    <w:rsid w:val="00AE01B3"/>
    <w:pPr>
      <w:spacing w:before="240"/>
    </w:pPr>
    <w:rPr>
      <w:rFonts w:ascii="Times New Roman" w:hAnsi="Times New Roman"/>
      <w:smallCaps/>
      <w:spacing w:val="80"/>
      <w:sz w:val="28"/>
    </w:rPr>
  </w:style>
  <w:style w:type="paragraph" w:customStyle="1" w:styleId="InChapter">
    <w:name w:val="InChapter"/>
    <w:basedOn w:val="Heading3"/>
    <w:rsid w:val="00AE01B3"/>
    <w:pPr>
      <w:spacing w:after="240"/>
      <w:outlineLvl w:val="9"/>
    </w:pPr>
    <w:rPr>
      <w:noProof/>
    </w:rPr>
  </w:style>
  <w:style w:type="paragraph" w:styleId="Index2">
    <w:name w:val="index 2"/>
    <w:basedOn w:val="Normal"/>
    <w:next w:val="Normal"/>
    <w:semiHidden/>
    <w:rsid w:val="00AE01B3"/>
    <w:pPr>
      <w:tabs>
        <w:tab w:val="right" w:pos="4176"/>
      </w:tabs>
      <w:ind w:left="568" w:hanging="284"/>
    </w:pPr>
    <w:rPr>
      <w:rFonts w:ascii="Garamond" w:hAnsi="Garamond"/>
    </w:rPr>
  </w:style>
  <w:style w:type="paragraph" w:customStyle="1" w:styleId="Byline">
    <w:name w:val="Byline"/>
    <w:rsid w:val="00AE01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01B3"/>
    <w:pPr>
      <w:tabs>
        <w:tab w:val="clear" w:pos="3600"/>
        <w:tab w:val="clear" w:pos="3958"/>
      </w:tabs>
      <w:jc w:val="right"/>
    </w:pPr>
  </w:style>
  <w:style w:type="paragraph" w:styleId="Caption">
    <w:name w:val="caption"/>
    <w:basedOn w:val="BodyText"/>
    <w:next w:val="Normal"/>
    <w:qFormat/>
    <w:rsid w:val="00AE01B3"/>
    <w:pPr>
      <w:framePr w:w="2268" w:hSpace="181" w:vSpace="181" w:wrap="around" w:vAnchor="text" w:hAnchor="page" w:x="1135" w:y="285" w:anchorLock="1"/>
    </w:pPr>
    <w:rPr>
      <w:i/>
    </w:rPr>
  </w:style>
  <w:style w:type="paragraph" w:customStyle="1" w:styleId="MiniTOCTitle">
    <w:name w:val="MiniTOCTitle"/>
    <w:basedOn w:val="Heading4"/>
    <w:rsid w:val="00AE01B3"/>
    <w:pPr>
      <w:spacing w:before="240"/>
      <w:outlineLvl w:val="9"/>
    </w:pPr>
    <w:rPr>
      <w:noProof/>
      <w:sz w:val="24"/>
    </w:rPr>
  </w:style>
  <w:style w:type="paragraph" w:customStyle="1" w:styleId="MiniTOCItem">
    <w:name w:val="MiniTOCItem"/>
    <w:basedOn w:val="ListBullet"/>
    <w:rsid w:val="00AE01B3"/>
    <w:pPr>
      <w:numPr>
        <w:numId w:val="0"/>
      </w:numPr>
      <w:tabs>
        <w:tab w:val="right" w:leader="dot" w:pos="6521"/>
      </w:tabs>
      <w:spacing w:before="0" w:after="0"/>
    </w:pPr>
  </w:style>
  <w:style w:type="paragraph" w:customStyle="1" w:styleId="TOFTitle">
    <w:name w:val="TOFTitle"/>
    <w:basedOn w:val="TOCTitle"/>
    <w:rsid w:val="00AE01B3"/>
  </w:style>
  <w:style w:type="paragraph" w:styleId="TableofFigures">
    <w:name w:val="table of figures"/>
    <w:basedOn w:val="Normal"/>
    <w:next w:val="Normal"/>
    <w:semiHidden/>
    <w:rsid w:val="00AE01B3"/>
    <w:pPr>
      <w:tabs>
        <w:tab w:val="right" w:leader="dot" w:pos="9072"/>
      </w:tabs>
      <w:ind w:left="970" w:hanging="403"/>
    </w:pPr>
    <w:rPr>
      <w:rFonts w:ascii="Times New Roman" w:hAnsi="Times New Roman"/>
      <w:b/>
    </w:rPr>
  </w:style>
  <w:style w:type="paragraph" w:styleId="ListNumber">
    <w:name w:val="List Number"/>
    <w:basedOn w:val="List"/>
    <w:rsid w:val="00AE01B3"/>
    <w:pPr>
      <w:numPr>
        <w:numId w:val="14"/>
      </w:numPr>
      <w:tabs>
        <w:tab w:val="clear" w:pos="340"/>
      </w:tabs>
    </w:pPr>
  </w:style>
  <w:style w:type="character" w:customStyle="1" w:styleId="WingdingSymbols">
    <w:name w:val="Wingding Symbols"/>
    <w:rsid w:val="00AE01B3"/>
    <w:rPr>
      <w:rFonts w:ascii="Wingdings" w:hAnsi="Wingdings"/>
    </w:rPr>
  </w:style>
  <w:style w:type="paragraph" w:customStyle="1" w:styleId="TableHeading">
    <w:name w:val="Table Heading"/>
    <w:basedOn w:val="HeadingBase"/>
    <w:rsid w:val="00AE01B3"/>
    <w:pPr>
      <w:keepLines/>
      <w:pBdr>
        <w:bottom w:val="single" w:sz="6" w:space="1" w:color="918585"/>
      </w:pBdr>
      <w:spacing w:before="240"/>
    </w:pPr>
  </w:style>
  <w:style w:type="character" w:customStyle="1" w:styleId="HotSpot">
    <w:name w:val="HotSpot"/>
    <w:rsid w:val="00AE01B3"/>
    <w:rPr>
      <w:color w:val="0033CC"/>
      <w:u w:val="none"/>
    </w:rPr>
  </w:style>
  <w:style w:type="paragraph" w:customStyle="1" w:styleId="BodyTextRight">
    <w:name w:val="Body Text Right"/>
    <w:basedOn w:val="BodyText"/>
    <w:rsid w:val="00AE01B3"/>
    <w:pPr>
      <w:spacing w:before="0" w:after="0"/>
      <w:jc w:val="right"/>
    </w:pPr>
  </w:style>
  <w:style w:type="paragraph" w:styleId="Index3">
    <w:name w:val="index 3"/>
    <w:basedOn w:val="ListNumber2"/>
    <w:next w:val="Normal"/>
    <w:semiHidden/>
    <w:rsid w:val="00AE01B3"/>
    <w:pPr>
      <w:numPr>
        <w:numId w:val="0"/>
      </w:numPr>
      <w:tabs>
        <w:tab w:val="right" w:leader="dot" w:pos="4176"/>
      </w:tabs>
    </w:pPr>
  </w:style>
  <w:style w:type="paragraph" w:styleId="ListNumber2">
    <w:name w:val="List Number 2"/>
    <w:basedOn w:val="List2"/>
    <w:rsid w:val="00AE01B3"/>
    <w:pPr>
      <w:numPr>
        <w:numId w:val="9"/>
      </w:numPr>
      <w:tabs>
        <w:tab w:val="clear" w:pos="1060"/>
      </w:tabs>
    </w:pPr>
  </w:style>
  <w:style w:type="paragraph" w:customStyle="1" w:styleId="MarginNote">
    <w:name w:val="Margin Note"/>
    <w:basedOn w:val="BodyText"/>
    <w:rsid w:val="00AE01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01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01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01B3"/>
    <w:rPr>
      <w:sz w:val="32"/>
    </w:rPr>
  </w:style>
  <w:style w:type="paragraph" w:customStyle="1" w:styleId="HeadingProcedure">
    <w:name w:val="Heading Procedure"/>
    <w:basedOn w:val="HeadingBase"/>
    <w:next w:val="Normal"/>
    <w:rsid w:val="00AE01B3"/>
    <w:pPr>
      <w:tabs>
        <w:tab w:val="left" w:pos="0"/>
      </w:tabs>
      <w:spacing w:before="120" w:after="60"/>
    </w:pPr>
    <w:rPr>
      <w:i/>
      <w:color w:val="918585"/>
      <w:sz w:val="22"/>
    </w:rPr>
  </w:style>
  <w:style w:type="paragraph" w:customStyle="1" w:styleId="TableBodyText">
    <w:name w:val="Table Body Text"/>
    <w:basedOn w:val="BodyText"/>
    <w:rsid w:val="00AE01B3"/>
    <w:pPr>
      <w:spacing w:before="60" w:after="60"/>
    </w:pPr>
  </w:style>
  <w:style w:type="paragraph" w:styleId="ListContinue">
    <w:name w:val="List Continue"/>
    <w:basedOn w:val="List"/>
    <w:rsid w:val="00AE01B3"/>
    <w:pPr>
      <w:ind w:firstLine="0"/>
    </w:pPr>
  </w:style>
  <w:style w:type="paragraph" w:customStyle="1" w:styleId="ListNote">
    <w:name w:val="List Note"/>
    <w:basedOn w:val="List"/>
    <w:rsid w:val="00AE01B3"/>
    <w:pPr>
      <w:pBdr>
        <w:top w:val="single" w:sz="6" w:space="2" w:color="918585"/>
        <w:bottom w:val="single" w:sz="6" w:space="2" w:color="918585"/>
      </w:pBdr>
      <w:tabs>
        <w:tab w:val="left" w:pos="1021"/>
      </w:tabs>
      <w:ind w:firstLine="0"/>
    </w:pPr>
  </w:style>
  <w:style w:type="paragraph" w:customStyle="1" w:styleId="Warning">
    <w:name w:val="Warning"/>
    <w:basedOn w:val="BodyText"/>
    <w:rsid w:val="00AE01B3"/>
    <w:pPr>
      <w:shd w:val="clear" w:color="auto" w:fill="D9D9D9"/>
      <w:tabs>
        <w:tab w:val="left" w:pos="992"/>
      </w:tabs>
      <w:ind w:left="119" w:right="119"/>
    </w:pPr>
    <w:rPr>
      <w:sz w:val="20"/>
    </w:rPr>
  </w:style>
  <w:style w:type="paragraph" w:customStyle="1" w:styleId="MarginIcons">
    <w:name w:val="Margin Icons"/>
    <w:basedOn w:val="BodyText"/>
    <w:rsid w:val="00AE01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01B3"/>
    <w:rPr>
      <w:rFonts w:ascii="Courier New" w:hAnsi="Courier New"/>
    </w:rPr>
  </w:style>
  <w:style w:type="paragraph" w:customStyle="1" w:styleId="NoteBullet">
    <w:name w:val="Note Bullet"/>
    <w:basedOn w:val="Note"/>
    <w:rsid w:val="00AE01B3"/>
    <w:pPr>
      <w:tabs>
        <w:tab w:val="clear" w:pos="680"/>
      </w:tabs>
      <w:spacing w:before="60" w:after="60"/>
    </w:pPr>
  </w:style>
  <w:style w:type="paragraph" w:customStyle="1" w:styleId="SubHeading2">
    <w:name w:val="SubHeading2"/>
    <w:basedOn w:val="HeadingBase"/>
    <w:rsid w:val="00AE01B3"/>
    <w:pPr>
      <w:spacing w:before="240" w:after="60"/>
    </w:pPr>
    <w:rPr>
      <w:sz w:val="20"/>
    </w:rPr>
  </w:style>
  <w:style w:type="paragraph" w:customStyle="1" w:styleId="SubHeading1">
    <w:name w:val="SubHeading1"/>
    <w:basedOn w:val="HeadingBase"/>
    <w:rsid w:val="00AE01B3"/>
    <w:pPr>
      <w:spacing w:before="240" w:after="60"/>
    </w:pPr>
    <w:rPr>
      <w:color w:val="918585"/>
      <w:sz w:val="22"/>
    </w:rPr>
  </w:style>
  <w:style w:type="paragraph" w:customStyle="1" w:styleId="SideHeading">
    <w:name w:val="Side Heading"/>
    <w:basedOn w:val="HeadingBase"/>
    <w:rsid w:val="00AE01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01B3"/>
    <w:pPr>
      <w:numPr>
        <w:numId w:val="10"/>
      </w:numPr>
    </w:pPr>
  </w:style>
  <w:style w:type="paragraph" w:styleId="PlainText">
    <w:name w:val="Plain Text"/>
    <w:basedOn w:val="Normal"/>
    <w:link w:val="PlainTextChar"/>
    <w:rsid w:val="00AE01B3"/>
    <w:rPr>
      <w:sz w:val="20"/>
    </w:rPr>
  </w:style>
  <w:style w:type="character" w:customStyle="1" w:styleId="PlainTextChar">
    <w:name w:val="Plain Text Char"/>
    <w:basedOn w:val="DefaultParagraphFont"/>
    <w:link w:val="PlainText"/>
    <w:rsid w:val="00AE01B3"/>
    <w:rPr>
      <w:rFonts w:ascii="Courier New" w:eastAsia="Times New Roman" w:hAnsi="Courier New" w:cs="Times New Roman"/>
      <w:sz w:val="20"/>
      <w:szCs w:val="20"/>
      <w:lang w:eastAsia="en-US"/>
    </w:rPr>
  </w:style>
  <w:style w:type="character" w:customStyle="1" w:styleId="MenuOption">
    <w:name w:val="Menu Option"/>
    <w:basedOn w:val="DefaultParagraphFont"/>
    <w:rsid w:val="00AE01B3"/>
    <w:rPr>
      <w:b/>
      <w:smallCaps/>
    </w:rPr>
  </w:style>
  <w:style w:type="paragraph" w:customStyle="1" w:styleId="TableListNumber">
    <w:name w:val="Table List Number"/>
    <w:basedOn w:val="ListNumber"/>
    <w:rsid w:val="00AE01B3"/>
    <w:pPr>
      <w:numPr>
        <w:numId w:val="0"/>
      </w:numPr>
    </w:pPr>
  </w:style>
  <w:style w:type="paragraph" w:styleId="TOC4">
    <w:name w:val="toc 4"/>
    <w:basedOn w:val="TOCBase"/>
    <w:next w:val="Normal"/>
    <w:semiHidden/>
    <w:rsid w:val="00AE01B3"/>
    <w:pPr>
      <w:tabs>
        <w:tab w:val="right" w:leader="dot" w:pos="9071"/>
      </w:tabs>
      <w:ind w:left="1701"/>
    </w:pPr>
  </w:style>
  <w:style w:type="paragraph" w:customStyle="1" w:styleId="ListAlpha">
    <w:name w:val="List Alpha"/>
    <w:basedOn w:val="List"/>
    <w:rsid w:val="00AE01B3"/>
    <w:pPr>
      <w:numPr>
        <w:numId w:val="8"/>
      </w:numPr>
    </w:pPr>
  </w:style>
  <w:style w:type="paragraph" w:customStyle="1" w:styleId="ListAlpha2">
    <w:name w:val="List Alpha 2"/>
    <w:basedOn w:val="List2"/>
    <w:rsid w:val="00AE01B3"/>
    <w:pPr>
      <w:numPr>
        <w:numId w:val="7"/>
      </w:numPr>
    </w:pPr>
  </w:style>
  <w:style w:type="paragraph" w:styleId="List2">
    <w:name w:val="List 2"/>
    <w:basedOn w:val="BodyText"/>
    <w:rsid w:val="00AE01B3"/>
    <w:pPr>
      <w:tabs>
        <w:tab w:val="left" w:pos="680"/>
      </w:tabs>
      <w:spacing w:before="60" w:after="60"/>
      <w:ind w:left="680" w:hanging="340"/>
    </w:pPr>
  </w:style>
  <w:style w:type="paragraph" w:styleId="List3">
    <w:name w:val="List 3"/>
    <w:basedOn w:val="BodyText"/>
    <w:rsid w:val="00AE01B3"/>
    <w:pPr>
      <w:tabs>
        <w:tab w:val="left" w:pos="1021"/>
      </w:tabs>
      <w:spacing w:before="60" w:after="60"/>
      <w:ind w:left="1020" w:hanging="340"/>
    </w:pPr>
  </w:style>
  <w:style w:type="paragraph" w:styleId="List4">
    <w:name w:val="List 4"/>
    <w:basedOn w:val="BodyText"/>
    <w:rsid w:val="00AE01B3"/>
    <w:pPr>
      <w:tabs>
        <w:tab w:val="left" w:pos="1361"/>
      </w:tabs>
      <w:spacing w:before="60" w:after="60"/>
      <w:ind w:left="1361" w:hanging="340"/>
    </w:pPr>
  </w:style>
  <w:style w:type="paragraph" w:styleId="List5">
    <w:name w:val="List 5"/>
    <w:basedOn w:val="BodyText"/>
    <w:rsid w:val="00AE01B3"/>
    <w:pPr>
      <w:tabs>
        <w:tab w:val="left" w:pos="1701"/>
      </w:tabs>
      <w:spacing w:before="60" w:after="60"/>
      <w:ind w:left="1701" w:hanging="340"/>
    </w:pPr>
  </w:style>
  <w:style w:type="paragraph" w:styleId="ListBullet3">
    <w:name w:val="List Bullet 3"/>
    <w:basedOn w:val="List3"/>
    <w:rsid w:val="00AE01B3"/>
    <w:pPr>
      <w:numPr>
        <w:numId w:val="13"/>
      </w:numPr>
      <w:tabs>
        <w:tab w:val="clear" w:pos="1021"/>
      </w:tabs>
      <w:ind w:left="1037" w:hanging="357"/>
    </w:pPr>
  </w:style>
  <w:style w:type="paragraph" w:styleId="ListBullet4">
    <w:name w:val="List Bullet 4"/>
    <w:basedOn w:val="List4"/>
    <w:rsid w:val="00AE01B3"/>
    <w:pPr>
      <w:numPr>
        <w:numId w:val="2"/>
      </w:numPr>
      <w:tabs>
        <w:tab w:val="clear" w:pos="1361"/>
      </w:tabs>
    </w:pPr>
  </w:style>
  <w:style w:type="paragraph" w:styleId="ListBullet5">
    <w:name w:val="List Bullet 5"/>
    <w:basedOn w:val="List5"/>
    <w:rsid w:val="00AE01B3"/>
    <w:pPr>
      <w:numPr>
        <w:numId w:val="3"/>
      </w:numPr>
    </w:pPr>
  </w:style>
  <w:style w:type="paragraph" w:styleId="ListContinue2">
    <w:name w:val="List Continue 2"/>
    <w:basedOn w:val="List2"/>
    <w:rsid w:val="00AE01B3"/>
    <w:pPr>
      <w:ind w:firstLine="0"/>
    </w:pPr>
  </w:style>
  <w:style w:type="paragraph" w:styleId="ListContinue3">
    <w:name w:val="List Continue 3"/>
    <w:basedOn w:val="List3"/>
    <w:rsid w:val="00AE01B3"/>
    <w:pPr>
      <w:ind w:left="1021" w:firstLine="0"/>
    </w:pPr>
  </w:style>
  <w:style w:type="paragraph" w:styleId="ListContinue4">
    <w:name w:val="List Continue 4"/>
    <w:basedOn w:val="List4"/>
    <w:rsid w:val="00AE01B3"/>
    <w:pPr>
      <w:ind w:firstLine="0"/>
    </w:pPr>
  </w:style>
  <w:style w:type="paragraph" w:styleId="ListContinue5">
    <w:name w:val="List Continue 5"/>
    <w:basedOn w:val="List5"/>
    <w:rsid w:val="00AE01B3"/>
    <w:pPr>
      <w:ind w:firstLine="0"/>
    </w:pPr>
  </w:style>
  <w:style w:type="paragraph" w:styleId="ListNumber3">
    <w:name w:val="List Number 3"/>
    <w:basedOn w:val="List3"/>
    <w:rsid w:val="00AE01B3"/>
    <w:pPr>
      <w:numPr>
        <w:numId w:val="4"/>
      </w:numPr>
    </w:pPr>
  </w:style>
  <w:style w:type="paragraph" w:styleId="ListNumber4">
    <w:name w:val="List Number 4"/>
    <w:basedOn w:val="List4"/>
    <w:rsid w:val="00AE01B3"/>
    <w:pPr>
      <w:numPr>
        <w:numId w:val="5"/>
      </w:numPr>
    </w:pPr>
  </w:style>
  <w:style w:type="paragraph" w:styleId="ListNumber5">
    <w:name w:val="List Number 5"/>
    <w:basedOn w:val="List5"/>
    <w:rsid w:val="00AE01B3"/>
    <w:pPr>
      <w:numPr>
        <w:numId w:val="6"/>
      </w:numPr>
    </w:pPr>
  </w:style>
  <w:style w:type="paragraph" w:styleId="BlockText">
    <w:name w:val="Block Text"/>
    <w:basedOn w:val="Normal"/>
    <w:rsid w:val="00AE01B3"/>
    <w:pPr>
      <w:spacing w:after="120"/>
      <w:ind w:left="1440" w:right="1440"/>
    </w:pPr>
  </w:style>
  <w:style w:type="character" w:customStyle="1" w:styleId="Subscript">
    <w:name w:val="Subscript"/>
    <w:basedOn w:val="DefaultParagraphFont"/>
    <w:rsid w:val="00AE01B3"/>
    <w:rPr>
      <w:sz w:val="16"/>
      <w:vertAlign w:val="subscript"/>
    </w:rPr>
  </w:style>
  <w:style w:type="character" w:customStyle="1" w:styleId="Superscript">
    <w:name w:val="Superscript"/>
    <w:basedOn w:val="DefaultParagraphFont"/>
    <w:rsid w:val="00AE01B3"/>
    <w:rPr>
      <w:sz w:val="16"/>
      <w:vertAlign w:val="superscript"/>
    </w:rPr>
  </w:style>
  <w:style w:type="character" w:customStyle="1" w:styleId="Symbols">
    <w:name w:val="Symbols"/>
    <w:basedOn w:val="DefaultParagraphFont"/>
    <w:rsid w:val="00AE01B3"/>
    <w:rPr>
      <w:rFonts w:ascii="Symbol" w:hAnsi="Symbol"/>
    </w:rPr>
  </w:style>
  <w:style w:type="character" w:customStyle="1" w:styleId="MenuOptions">
    <w:name w:val="Menu Options"/>
    <w:basedOn w:val="DefaultParagraphFont"/>
    <w:rsid w:val="00AE01B3"/>
    <w:rPr>
      <w:rFonts w:ascii="Arial Narrow" w:hAnsi="Arial Narrow"/>
      <w:smallCaps/>
    </w:rPr>
  </w:style>
  <w:style w:type="character" w:customStyle="1" w:styleId="Buttons">
    <w:name w:val="Buttons"/>
    <w:basedOn w:val="DefaultParagraphFont"/>
    <w:rsid w:val="00AE01B3"/>
    <w:rPr>
      <w:b/>
    </w:rPr>
  </w:style>
  <w:style w:type="character" w:customStyle="1" w:styleId="Underlined">
    <w:name w:val="Underlined"/>
    <w:basedOn w:val="DefaultParagraphFont"/>
    <w:rsid w:val="00AE01B3"/>
    <w:rPr>
      <w:u w:val="single"/>
    </w:rPr>
  </w:style>
  <w:style w:type="paragraph" w:customStyle="1" w:styleId="TableBodyTextRight">
    <w:name w:val="Table Body Text Right"/>
    <w:basedOn w:val="TableBodyText"/>
    <w:rsid w:val="00AE01B3"/>
    <w:pPr>
      <w:widowControl w:val="0"/>
      <w:autoSpaceDE w:val="0"/>
      <w:autoSpaceDN w:val="0"/>
      <w:adjustRightInd w:val="0"/>
      <w:jc w:val="right"/>
    </w:pPr>
    <w:rPr>
      <w:rFonts w:cs="Arial"/>
      <w:szCs w:val="18"/>
    </w:rPr>
  </w:style>
  <w:style w:type="paragraph" w:customStyle="1" w:styleId="CopyrightText">
    <w:name w:val="Copyright Text"/>
    <w:basedOn w:val="BodyText"/>
    <w:rsid w:val="00AE01B3"/>
    <w:rPr>
      <w:sz w:val="18"/>
    </w:rPr>
  </w:style>
  <w:style w:type="paragraph" w:customStyle="1" w:styleId="BodySmallRight">
    <w:name w:val="Body Small Right"/>
    <w:basedOn w:val="BodyTextRight"/>
    <w:rsid w:val="00AE01B3"/>
    <w:rPr>
      <w:sz w:val="18"/>
      <w:szCs w:val="18"/>
    </w:rPr>
  </w:style>
  <w:style w:type="paragraph" w:customStyle="1" w:styleId="MarginEdition">
    <w:name w:val="Margin Edition"/>
    <w:basedOn w:val="MarginNote"/>
    <w:rsid w:val="00AE01B3"/>
    <w:pPr>
      <w:spacing w:before="0" w:after="0"/>
    </w:pPr>
    <w:rPr>
      <w:rFonts w:ascii="Times New Roman" w:hAnsi="Times New Roman"/>
      <w:color w:val="999999"/>
    </w:rPr>
  </w:style>
  <w:style w:type="paragraph" w:customStyle="1" w:styleId="Spacer">
    <w:name w:val="Spacer"/>
    <w:basedOn w:val="Normal"/>
    <w:rsid w:val="00AE01B3"/>
    <w:rPr>
      <w:sz w:val="2"/>
      <w:szCs w:val="2"/>
    </w:rPr>
  </w:style>
  <w:style w:type="character" w:customStyle="1" w:styleId="Small">
    <w:name w:val="Small"/>
    <w:basedOn w:val="DefaultParagraphFont"/>
    <w:rsid w:val="00AE01B3"/>
    <w:rPr>
      <w:sz w:val="16"/>
    </w:rPr>
  </w:style>
  <w:style w:type="paragraph" w:customStyle="1" w:styleId="WideTable">
    <w:name w:val="Wide Table"/>
    <w:basedOn w:val="Normal"/>
    <w:rsid w:val="00AE01B3"/>
    <w:pPr>
      <w:ind w:left="-1418"/>
    </w:pPr>
    <w:rPr>
      <w:sz w:val="2"/>
      <w:szCs w:val="2"/>
    </w:rPr>
  </w:style>
  <w:style w:type="character" w:styleId="PageNumber">
    <w:name w:val="page number"/>
    <w:basedOn w:val="DefaultParagraphFont"/>
    <w:rsid w:val="00AE01B3"/>
  </w:style>
  <w:style w:type="paragraph" w:styleId="Quote">
    <w:name w:val="Quote"/>
    <w:basedOn w:val="Heading1"/>
    <w:link w:val="QuoteChar"/>
    <w:qFormat/>
    <w:rsid w:val="00AE01B3"/>
    <w:rPr>
      <w:b w:val="0"/>
      <w:sz w:val="72"/>
      <w:szCs w:val="72"/>
      <w:lang w:val="en-NZ"/>
    </w:rPr>
  </w:style>
  <w:style w:type="character" w:customStyle="1" w:styleId="QuoteChar">
    <w:name w:val="Quote Char"/>
    <w:basedOn w:val="DefaultParagraphFont"/>
    <w:link w:val="Quote"/>
    <w:rsid w:val="00AE01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01B3"/>
    <w:pPr>
      <w:pageBreakBefore/>
    </w:pPr>
  </w:style>
  <w:style w:type="paragraph" w:customStyle="1" w:styleId="Border">
    <w:name w:val="Border"/>
    <w:basedOn w:val="Normal"/>
    <w:qFormat/>
    <w:rsid w:val="00AE01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01B3"/>
    <w:rPr>
      <w:b/>
      <w:bCs/>
      <w:i/>
      <w:iCs/>
      <w:color w:val="auto"/>
    </w:rPr>
  </w:style>
  <w:style w:type="paragraph" w:styleId="IntenseQuote">
    <w:name w:val="Intense Quote"/>
    <w:basedOn w:val="Normal"/>
    <w:next w:val="Normal"/>
    <w:link w:val="IntenseQuoteChar"/>
    <w:uiPriority w:val="30"/>
    <w:qFormat/>
    <w:rsid w:val="00AE01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01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01B3"/>
    <w:rPr>
      <w:smallCaps/>
      <w:color w:val="auto"/>
      <w:u w:val="single"/>
    </w:rPr>
  </w:style>
  <w:style w:type="character" w:styleId="IntenseReference">
    <w:name w:val="Intense Reference"/>
    <w:basedOn w:val="DefaultParagraphFont"/>
    <w:uiPriority w:val="32"/>
    <w:qFormat/>
    <w:rsid w:val="00AE01B3"/>
    <w:rPr>
      <w:b/>
      <w:bCs/>
      <w:smallCaps/>
      <w:color w:val="auto"/>
      <w:spacing w:val="5"/>
      <w:u w:val="single"/>
    </w:rPr>
  </w:style>
  <w:style w:type="paragraph" w:customStyle="1" w:styleId="2ColumnHeading">
    <w:name w:val="2Column Heading"/>
    <w:basedOn w:val="BodyText"/>
    <w:qFormat/>
    <w:rsid w:val="00AE01B3"/>
    <w:pPr>
      <w:spacing w:after="60"/>
      <w:ind w:left="-2268"/>
    </w:pPr>
    <w:rPr>
      <w:b/>
    </w:rPr>
  </w:style>
  <w:style w:type="paragraph" w:customStyle="1" w:styleId="Heading1TOC">
    <w:name w:val="Heading1 TOC"/>
    <w:basedOn w:val="Normal"/>
    <w:qFormat/>
    <w:rsid w:val="00AE01B3"/>
    <w:pPr>
      <w:spacing w:before="240" w:after="120"/>
    </w:pPr>
    <w:rPr>
      <w:rFonts w:ascii="Times New Roman" w:hAnsi="Times New Roman"/>
      <w:b/>
      <w:sz w:val="32"/>
    </w:rPr>
  </w:style>
  <w:style w:type="paragraph" w:customStyle="1" w:styleId="Heading2TOC">
    <w:name w:val="Heading2 TOC"/>
    <w:basedOn w:val="Normal"/>
    <w:qFormat/>
    <w:rsid w:val="00AE01B3"/>
    <w:pPr>
      <w:spacing w:before="240" w:after="60"/>
    </w:pPr>
    <w:rPr>
      <w:rFonts w:ascii="Times New Roman" w:hAnsi="Times New Roman"/>
      <w:b/>
      <w:sz w:val="28"/>
    </w:rPr>
  </w:style>
  <w:style w:type="character" w:customStyle="1" w:styleId="Underline">
    <w:name w:val="Underline"/>
    <w:basedOn w:val="DefaultParagraphFont"/>
    <w:qFormat/>
    <w:rsid w:val="00AE01B3"/>
    <w:rPr>
      <w:u w:val="single"/>
    </w:rPr>
  </w:style>
  <w:style w:type="character" w:customStyle="1" w:styleId="BoldandItalics">
    <w:name w:val="Bold and Italics"/>
    <w:qFormat/>
    <w:rsid w:val="00AE01B3"/>
    <w:rPr>
      <w:b/>
      <w:i/>
      <w:u w:val="none"/>
    </w:rPr>
  </w:style>
  <w:style w:type="paragraph" w:styleId="BalloonText">
    <w:name w:val="Balloon Text"/>
    <w:basedOn w:val="Normal"/>
    <w:link w:val="BalloonTextChar"/>
    <w:rsid w:val="00AE01B3"/>
    <w:rPr>
      <w:rFonts w:ascii="Tahoma" w:hAnsi="Tahoma" w:cs="Tahoma"/>
      <w:sz w:val="16"/>
      <w:szCs w:val="16"/>
    </w:rPr>
  </w:style>
  <w:style w:type="character" w:customStyle="1" w:styleId="BalloonTextChar">
    <w:name w:val="Balloon Text Char"/>
    <w:basedOn w:val="DefaultParagraphFont"/>
    <w:link w:val="BalloonText"/>
    <w:rsid w:val="00AE01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01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01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01B3"/>
    <w:rPr>
      <w:b/>
      <w:color w:val="660033"/>
      <w:spacing w:val="0"/>
    </w:rPr>
  </w:style>
  <w:style w:type="paragraph" w:customStyle="1" w:styleId="Nameditemlist">
    <w:name w:val="Named item list"/>
    <w:basedOn w:val="BodyText"/>
    <w:qFormat/>
    <w:rsid w:val="00AE01B3"/>
    <w:pPr>
      <w:tabs>
        <w:tab w:val="left" w:pos="2835"/>
      </w:tabs>
      <w:ind w:left="2835" w:hanging="2835"/>
    </w:pPr>
  </w:style>
  <w:style w:type="paragraph" w:customStyle="1" w:styleId="BodyTextnopadding">
    <w:name w:val="Body Text no padding"/>
    <w:basedOn w:val="BodyText"/>
    <w:qFormat/>
    <w:rsid w:val="00AE01B3"/>
    <w:pPr>
      <w:spacing w:before="0" w:after="0"/>
    </w:pPr>
  </w:style>
  <w:style w:type="paragraph" w:customStyle="1" w:styleId="BodyTextBold">
    <w:name w:val="Body Text Bold"/>
    <w:basedOn w:val="BodyText"/>
    <w:qFormat/>
    <w:rsid w:val="00AE01B3"/>
    <w:rPr>
      <w:b/>
    </w:rPr>
  </w:style>
  <w:style w:type="character" w:styleId="Hyperlink">
    <w:name w:val="Hyperlink"/>
    <w:basedOn w:val="DefaultParagraphFont"/>
    <w:uiPriority w:val="99"/>
    <w:unhideWhenUsed/>
    <w:rsid w:val="00057E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752</Words>
  <Characters>5278</Characters>
  <Application>Microsoft Office Word</Application>
  <DocSecurity>0</DocSecurity>
  <Lines>150</Lines>
  <Paragraphs>88</Paragraphs>
  <ScaleCrop>false</ScaleCrop>
  <Company>Author-it Software Corporation Ltd.</Company>
  <LinksUpToDate>false</LinksUpToDate>
  <CharactersWithSpaces>5942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FNSSUP422 Assist organisation to meet regulatory superannuation compliance requirements</dc:title>
  <dc:subject>Approved</dc:subject>
  <dc:creator>PwC’s Skills for Australia</dc:creator>
  <cp:keywords>Release: 1</cp:keywords>
  <dc:description>Review Date: 12 April 2008</dc:description>
  <cp:lastModifiedBy>HSD_TPCMSd.prod</cp:lastModifiedBy>
  <cp:revision>3</cp:revision>
  <dcterms:created xsi:type="dcterms:W3CDTF">2022-11-03T07:31:00Z</dcterms:created>
  <dcterms:modified xsi:type="dcterms:W3CDTF">2022-11-03T07:31:00Z</dcterms:modified>
</cp:coreProperties>
</file>