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3CC" w:rsidP="007723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FNSSUP419 Provide retirement income stream information to superannuation clients</w:t>
      </w:r>
      <w:r>
        <w:fldChar w:fldCharType="end"/>
      </w:r>
    </w:p>
    <w:p w:rsidR="007723CC" w:rsidP="007723CC">
      <w:pPr>
        <w:pStyle w:val="Version"/>
        <w:sectPr w:rsidSect="00181E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EC6" w:rsidP="00181EC6">
      <w:pPr>
        <w:pStyle w:val="SuperHeading"/>
      </w:pPr>
      <w:r w:rsidRPr="00181EC6">
        <w:t>Assessment Requirements for FNSSUP419 Provide retirement income stream information to superannuation clients</w:t>
      </w:r>
    </w:p>
    <w:p w:rsidR="00000000" w:rsidRPr="00181EC6" w:rsidP="00181EC6">
      <w:pPr>
        <w:pStyle w:val="Heading1"/>
      </w:pPr>
      <w:bookmarkStart w:id="1" w:name="O_1133861"/>
      <w:bookmarkEnd w:id="1"/>
      <w:r w:rsidRPr="00181E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81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EC6" w:rsidP="00181EC6">
            <w:pPr>
              <w:pStyle w:val="BodyText"/>
            </w:pPr>
            <w:r w:rsidRPr="00181EC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EC6">
            <w:pPr>
              <w:pStyle w:val="BodyText"/>
              <w:rPr>
                <w:lang w:val="en-NZ"/>
              </w:rPr>
            </w:pPr>
            <w:r w:rsidRPr="00181EC6">
              <w:rPr>
                <w:rStyle w:val="SpecialBold"/>
              </w:rPr>
              <w:t>Comments</w:t>
            </w:r>
          </w:p>
        </w:tc>
      </w:tr>
      <w:tr w:rsidTr="00181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EC6">
            <w:pPr>
              <w:pStyle w:val="BodyText"/>
              <w:rPr>
                <w:lang w:val="en-NZ"/>
              </w:rPr>
            </w:pPr>
            <w:r w:rsidRPr="00181EC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EC6" w:rsidP="00181EC6">
            <w:pPr>
              <w:pStyle w:val="BodyText"/>
            </w:pPr>
            <w:r w:rsidRPr="00181EC6">
              <w:t>This version first released with FNS Financial Services Training Package Version 5.0.</w:t>
            </w:r>
          </w:p>
        </w:tc>
      </w:tr>
    </w:tbl>
    <w:p w:rsidR="00000000" w:rsidRPr="00181EC6" w:rsidP="00181EC6">
      <w:pPr>
        <w:pStyle w:val="BodyText"/>
      </w:pPr>
    </w:p>
    <w:p w:rsidR="00000000" w:rsidRPr="00181EC6" w:rsidP="00181EC6">
      <w:pPr>
        <w:pStyle w:val="AllowPageBreak"/>
      </w:pPr>
    </w:p>
    <w:p w:rsidR="00000000" w:rsidRPr="00181EC6" w:rsidP="00181EC6">
      <w:pPr>
        <w:pStyle w:val="Heading1"/>
      </w:pPr>
      <w:bookmarkStart w:id="2" w:name="O_1133864"/>
      <w:bookmarkEnd w:id="2"/>
      <w:r w:rsidRPr="00181EC6">
        <w:t>Performance Evidence</w:t>
      </w:r>
    </w:p>
    <w:p w:rsidR="00000000" w:rsidRPr="00181EC6" w:rsidP="007723CC">
      <w:pPr>
        <w:pStyle w:val="BodyText"/>
      </w:pPr>
      <w:r w:rsidRPr="00181EC6">
        <w:t>The candidate must demonstrate the ability to complete the tasks outlined in the elements, performance criteria and foundation s</w:t>
      </w:r>
      <w:r w:rsidRPr="00181EC6">
        <w:t>kills of this unit, including evidence of the ability to:</w:t>
      </w:r>
    </w:p>
    <w:p w:rsidR="00000000" w:rsidRPr="00181EC6" w:rsidP="00181EC6">
      <w:pPr>
        <w:pStyle w:val="ListBullet"/>
      </w:pPr>
      <w:r w:rsidRPr="00181EC6">
        <w:t>provide specialist retirement income stream information to at least three different clients.</w:t>
      </w:r>
    </w:p>
    <w:p w:rsidR="00000000" w:rsidRPr="00181EC6" w:rsidP="00181EC6">
      <w:pPr>
        <w:pStyle w:val="List"/>
      </w:pPr>
    </w:p>
    <w:p w:rsidR="00000000" w:rsidRPr="00181EC6" w:rsidP="007723CC">
      <w:pPr>
        <w:pStyle w:val="BodyText"/>
      </w:pPr>
      <w:r w:rsidRPr="00181EC6">
        <w:t>In the course of the above, the candidate must:</w:t>
      </w:r>
    </w:p>
    <w:p w:rsidR="00000000" w:rsidRPr="00181EC6" w:rsidP="00181EC6">
      <w:pPr>
        <w:pStyle w:val="ListBullet"/>
      </w:pPr>
      <w:r w:rsidRPr="00181EC6">
        <w:t>confirm client’</w:t>
      </w:r>
      <w:r w:rsidRPr="00181EC6">
        <w:t>s understanding when providing above information</w:t>
      </w:r>
    </w:p>
    <w:p w:rsidR="00000000" w:rsidRPr="00181EC6" w:rsidP="00181EC6">
      <w:pPr>
        <w:pStyle w:val="ListBullet"/>
      </w:pPr>
      <w:r w:rsidRPr="00181EC6">
        <w:t>provide general advice that complies with legislative requirements, organisational policies and procedures, and industry regulations.</w:t>
      </w:r>
    </w:p>
    <w:p w:rsidR="00000000" w:rsidRPr="00181EC6" w:rsidP="00181EC6">
      <w:pPr>
        <w:pStyle w:val="AllowPageBreak"/>
      </w:pPr>
    </w:p>
    <w:p w:rsidR="00000000" w:rsidRPr="00181EC6" w:rsidP="00181EC6">
      <w:pPr>
        <w:pStyle w:val="Heading1"/>
      </w:pPr>
      <w:bookmarkStart w:id="3" w:name="O_1133863"/>
      <w:bookmarkEnd w:id="3"/>
      <w:r w:rsidRPr="00181EC6">
        <w:t>Knowledge Evidence</w:t>
      </w:r>
    </w:p>
    <w:p w:rsidR="00000000" w:rsidRPr="00181EC6" w:rsidP="007723CC">
      <w:pPr>
        <w:pStyle w:val="BodyText"/>
      </w:pPr>
      <w:r w:rsidRPr="00181EC6">
        <w:t>The candidate must be able to demon</w:t>
      </w:r>
      <w:r w:rsidRPr="00181EC6">
        <w:t>strate knowledge to complete the tasks outlined in the elements, performance criteria and foundation skills of this unit, including knowledge of:</w:t>
      </w:r>
    </w:p>
    <w:p w:rsidR="00000000" w:rsidRPr="00181EC6" w:rsidP="00181EC6">
      <w:pPr>
        <w:pStyle w:val="ListBullet"/>
      </w:pPr>
      <w:r w:rsidRPr="00181EC6">
        <w:t>legislative and regulatory requirements relating to retirement income stream, including:</w:t>
      </w:r>
    </w:p>
    <w:p w:rsidR="00000000" w:rsidRPr="00181EC6" w:rsidP="00181EC6">
      <w:pPr>
        <w:pStyle w:val="ListBullet2"/>
      </w:pPr>
      <w:r w:rsidRPr="00181EC6">
        <w:t>those relating to t</w:t>
      </w:r>
      <w:r w:rsidRPr="00181EC6">
        <w:t>he provision of factual superannuation information or general advice</w:t>
      </w:r>
    </w:p>
    <w:p w:rsidR="00000000" w:rsidRPr="00181EC6" w:rsidP="00181EC6">
      <w:pPr>
        <w:pStyle w:val="ListBullet2"/>
      </w:pPr>
      <w:r w:rsidRPr="00181EC6">
        <w:t>product-specific requirements</w:t>
      </w:r>
    </w:p>
    <w:p w:rsidR="00000000" w:rsidRPr="00181EC6" w:rsidP="00181EC6">
      <w:pPr>
        <w:pStyle w:val="ListBullet2"/>
      </w:pPr>
      <w:r w:rsidRPr="00181EC6">
        <w:t>privacy and confidentiality requirements</w:t>
      </w:r>
    </w:p>
    <w:p w:rsidR="00000000" w:rsidRPr="00181EC6" w:rsidP="00181EC6">
      <w:pPr>
        <w:pStyle w:val="ListBullet"/>
      </w:pPr>
      <w:r w:rsidRPr="00181EC6">
        <w:t>organisational policies and procedures relating to the provision of general advice on retirement income streams and</w:t>
      </w:r>
      <w:r w:rsidRPr="00181EC6">
        <w:t xml:space="preserve"> the communication of that advice</w:t>
      </w:r>
    </w:p>
    <w:p w:rsidR="00000000" w:rsidRPr="00181EC6" w:rsidP="00181EC6">
      <w:pPr>
        <w:pStyle w:val="ListBullet"/>
      </w:pPr>
      <w:r w:rsidRPr="00181EC6">
        <w:t>retirement income stream products available in the organisation and more generally in the industry</w:t>
      </w:r>
    </w:p>
    <w:p w:rsidR="00000000" w:rsidRPr="00181EC6" w:rsidP="00181EC6">
      <w:pPr>
        <w:pStyle w:val="ListBullet"/>
      </w:pPr>
      <w:r w:rsidRPr="00181EC6">
        <w:t>process and documentation requirements for issuance of income stream products</w:t>
      </w:r>
    </w:p>
    <w:p w:rsidR="00000000" w:rsidRPr="00181EC6" w:rsidP="00181EC6">
      <w:pPr>
        <w:pStyle w:val="ListBullet"/>
      </w:pPr>
      <w:r w:rsidRPr="00181EC6">
        <w:t>marketing and product disclosure documents in providing advice to clients</w:t>
      </w:r>
    </w:p>
    <w:p w:rsidR="00000000" w:rsidRPr="00181EC6" w:rsidP="00181EC6">
      <w:pPr>
        <w:pStyle w:val="ListBullet"/>
      </w:pPr>
      <w:r w:rsidRPr="00181EC6">
        <w:t>types of information typically sought from client groups</w:t>
      </w:r>
    </w:p>
    <w:p w:rsidR="00000000" w:rsidRPr="00181EC6" w:rsidP="00181EC6">
      <w:pPr>
        <w:pStyle w:val="ListBullet"/>
      </w:pPr>
      <w:r w:rsidRPr="00181EC6">
        <w:t>calculating process of pension payments, including:</w:t>
      </w:r>
    </w:p>
    <w:p w:rsidR="00000000" w:rsidRPr="00181EC6" w:rsidP="00181EC6">
      <w:pPr>
        <w:pStyle w:val="ListBullet2"/>
      </w:pPr>
      <w:r w:rsidRPr="00181EC6">
        <w:t>impact of social security</w:t>
      </w:r>
    </w:p>
    <w:p w:rsidR="00000000" w:rsidRPr="00181EC6" w:rsidP="00181EC6">
      <w:pPr>
        <w:pStyle w:val="ListBullet2"/>
      </w:pPr>
      <w:r w:rsidRPr="00181EC6">
        <w:t>Centrelink</w:t>
      </w:r>
    </w:p>
    <w:p w:rsidR="00000000" w:rsidRPr="00181EC6" w:rsidP="00181EC6">
      <w:pPr>
        <w:pStyle w:val="ListBullet2"/>
      </w:pPr>
      <w:r w:rsidRPr="00181EC6">
        <w:t>Department of Veterans’ Affairs (DV</w:t>
      </w:r>
      <w:r w:rsidRPr="00181EC6">
        <w:t>A) benefits</w:t>
      </w:r>
    </w:p>
    <w:p w:rsidR="00000000" w:rsidRPr="00181EC6" w:rsidP="00181EC6">
      <w:pPr>
        <w:pStyle w:val="ListBullet"/>
      </w:pPr>
      <w:r w:rsidRPr="00181EC6">
        <w:t>basic investment concepts, including:</w:t>
      </w:r>
    </w:p>
    <w:p w:rsidR="00000000" w:rsidRPr="00181EC6" w:rsidP="00181EC6">
      <w:pPr>
        <w:pStyle w:val="ListBullet2"/>
      </w:pPr>
      <w:r w:rsidRPr="00181EC6">
        <w:t>risk and return</w:t>
      </w:r>
    </w:p>
    <w:p w:rsidR="00000000" w:rsidRPr="00181EC6" w:rsidP="00181EC6">
      <w:pPr>
        <w:pStyle w:val="ListBullet2"/>
      </w:pPr>
      <w:r w:rsidRPr="00181EC6">
        <w:t>time horizons</w:t>
      </w:r>
    </w:p>
    <w:p w:rsidR="00000000" w:rsidRPr="00181EC6" w:rsidP="00181EC6">
      <w:pPr>
        <w:pStyle w:val="ListBullet2"/>
      </w:pPr>
      <w:r w:rsidRPr="00181EC6">
        <w:t>asset classes</w:t>
      </w:r>
    </w:p>
    <w:p w:rsidR="00000000" w:rsidRPr="00181EC6" w:rsidP="00181EC6">
      <w:pPr>
        <w:pStyle w:val="ListBullet"/>
      </w:pPr>
      <w:r w:rsidRPr="00181EC6">
        <w:t>difference between general advice and personal advice, and significance of this difference in relation to providing advice to clients about post-retirement inc</w:t>
      </w:r>
      <w:r w:rsidRPr="00181EC6">
        <w:t xml:space="preserve">ome stream products </w:t>
      </w:r>
    </w:p>
    <w:p w:rsidR="00000000" w:rsidRPr="00181EC6" w:rsidP="00181EC6">
      <w:pPr>
        <w:pStyle w:val="ListBullet"/>
      </w:pPr>
      <w:r w:rsidRPr="00181EC6">
        <w:t>differences between reversionary pensions payable from account based and non-account based income streams</w:t>
      </w:r>
    </w:p>
    <w:p w:rsidR="00000000" w:rsidRPr="00181EC6" w:rsidP="00181EC6">
      <w:pPr>
        <w:pStyle w:val="ListBullet"/>
      </w:pPr>
      <w:r w:rsidRPr="00181EC6">
        <w:t>key components of defined benefit non-account based income stream with and without a reversionary pension</w:t>
      </w:r>
    </w:p>
    <w:p w:rsidR="00000000" w:rsidRPr="00181EC6" w:rsidP="00181EC6">
      <w:pPr>
        <w:pStyle w:val="ListBullet"/>
      </w:pPr>
      <w:r w:rsidRPr="00181EC6">
        <w:t>key components of an in</w:t>
      </w:r>
      <w:r w:rsidRPr="00181EC6">
        <w:t>come stream with a guarantee period.</w:t>
      </w:r>
    </w:p>
    <w:p w:rsidR="00000000" w:rsidRPr="00181EC6" w:rsidP="00181EC6">
      <w:pPr>
        <w:pStyle w:val="AllowPageBreak"/>
      </w:pPr>
    </w:p>
    <w:p w:rsidR="00000000" w:rsidRPr="00181EC6" w:rsidP="00181EC6">
      <w:pPr>
        <w:pStyle w:val="Heading1"/>
      </w:pPr>
      <w:bookmarkStart w:id="4" w:name="O_1133862"/>
      <w:bookmarkEnd w:id="4"/>
      <w:r w:rsidRPr="00181EC6">
        <w:t>Assessment Conditions</w:t>
      </w:r>
    </w:p>
    <w:p w:rsidR="00000000" w:rsidRPr="00181EC6" w:rsidP="007723CC">
      <w:pPr>
        <w:pStyle w:val="BodyText"/>
      </w:pPr>
      <w:r w:rsidRPr="00181EC6">
        <w:t>Skills in this unit must be demonstrated in a workplace or simulated environment where the conditions are typical of those in a working environment in this industry.</w:t>
      </w:r>
    </w:p>
    <w:p w:rsidR="00000000" w:rsidRPr="00181EC6" w:rsidP="007723CC">
      <w:pPr>
        <w:pStyle w:val="BodyText"/>
      </w:pPr>
      <w:r w:rsidRPr="00181EC6">
        <w:t>This includes access to:</w:t>
      </w:r>
    </w:p>
    <w:p w:rsidR="00000000" w:rsidRPr="00181EC6" w:rsidP="00181EC6">
      <w:pPr>
        <w:pStyle w:val="ListBullet"/>
      </w:pPr>
      <w:r w:rsidRPr="00181EC6">
        <w:t>organisational equipment, technology, software and consumables</w:t>
      </w:r>
    </w:p>
    <w:p w:rsidR="00000000" w:rsidRPr="00181EC6" w:rsidP="00181EC6">
      <w:pPr>
        <w:pStyle w:val="ListBullet"/>
      </w:pPr>
      <w:r w:rsidRPr="00181EC6">
        <w:t>financial services product information</w:t>
      </w:r>
    </w:p>
    <w:p w:rsidR="00000000" w:rsidRPr="00181EC6" w:rsidP="00181EC6">
      <w:pPr>
        <w:pStyle w:val="ListBullet"/>
      </w:pPr>
      <w:r w:rsidRPr="00181EC6">
        <w:t>organisational policies and procedures, including for handling confidential client information.</w:t>
      </w:r>
    </w:p>
    <w:p w:rsidR="00000000" w:rsidRPr="00181EC6" w:rsidP="00181EC6">
      <w:pPr>
        <w:pStyle w:val="List"/>
      </w:pPr>
    </w:p>
    <w:p w:rsidR="00000000" w:rsidRPr="00181EC6" w:rsidP="007723CC">
      <w:pPr>
        <w:pStyle w:val="BodyText"/>
      </w:pPr>
      <w:r w:rsidRPr="00181EC6">
        <w:t>Assessors of this unit must sat</w:t>
      </w:r>
      <w:r w:rsidRPr="00181EC6">
        <w:t>isfy the requirements for assessors in applicable vocational education and training legislation, frameworks and/or standards.</w:t>
      </w:r>
    </w:p>
    <w:p w:rsidR="00000000" w:rsidRPr="00181EC6" w:rsidP="00181EC6">
      <w:pPr>
        <w:pStyle w:val="Heading1"/>
      </w:pPr>
      <w:bookmarkStart w:id="5" w:name="O_1133860"/>
      <w:bookmarkEnd w:id="5"/>
      <w:r w:rsidRPr="00181EC6">
        <w:t>Links</w:t>
      </w:r>
    </w:p>
    <w:p w:rsidR="00000000" w:rsidRPr="00181EC6" w:rsidP="007723CC">
      <w:pPr>
        <w:pStyle w:val="BodyText"/>
      </w:pPr>
      <w:r w:rsidRPr="00181E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87AE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81EC6" w:rsidP="00181EC6"/>
    <w:sectPr w:rsidSect="00181E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3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3CC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3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3CC" w:rsidP="00181E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23CC" w:rsidP="00181E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23CC" w:rsidP="00181E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3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3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EC6" w:rsidRPr="007723CC" w:rsidP="007723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3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3CC" w:rsidRPr="002D2AF8" w:rsidP="00181E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FNSSUP419 Provide retirement income stream information to superannuation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723CC" w:rsidP="00181E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14B0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2ED4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FC68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E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E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E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E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E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E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E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E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E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E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E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EC6"/>
  </w:style>
  <w:style w:type="character" w:customStyle="1" w:styleId="Heading1Char">
    <w:name w:val="Heading 1 Char"/>
    <w:basedOn w:val="DefaultParagraphFont"/>
    <w:link w:val="Heading1"/>
    <w:rsid w:val="00181E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E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E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1E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1E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1EC6"/>
    <w:rPr>
      <w:b/>
      <w:spacing w:val="0"/>
    </w:rPr>
  </w:style>
  <w:style w:type="paragraph" w:styleId="ListBullet2">
    <w:name w:val="List Bullet 2"/>
    <w:basedOn w:val="List2"/>
    <w:rsid w:val="00181E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1E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E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E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E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E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E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E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E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E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E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E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E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E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E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E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E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1E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1E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E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E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1E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E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E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E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E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E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E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E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E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1EC6"/>
    <w:rPr>
      <w:i/>
    </w:rPr>
  </w:style>
  <w:style w:type="paragraph" w:styleId="Caption">
    <w:name w:val="caption"/>
    <w:basedOn w:val="BodyText"/>
    <w:next w:val="Normal"/>
    <w:qFormat/>
    <w:rsid w:val="00181E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E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E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EC6"/>
  </w:style>
  <w:style w:type="paragraph" w:styleId="TableofFigures">
    <w:name w:val="table of figures"/>
    <w:basedOn w:val="Normal"/>
    <w:next w:val="Normal"/>
    <w:semiHidden/>
    <w:rsid w:val="00181E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E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1EC6"/>
    <w:rPr>
      <w:rFonts w:ascii="Wingdings" w:hAnsi="Wingdings"/>
    </w:rPr>
  </w:style>
  <w:style w:type="paragraph" w:customStyle="1" w:styleId="TableHeading">
    <w:name w:val="Table Heading"/>
    <w:basedOn w:val="HeadingBase"/>
    <w:rsid w:val="00181E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EC6"/>
    <w:rPr>
      <w:color w:val="0033CC"/>
      <w:u w:val="none"/>
    </w:rPr>
  </w:style>
  <w:style w:type="paragraph" w:customStyle="1" w:styleId="BodyTextRight">
    <w:name w:val="Body Text Right"/>
    <w:basedOn w:val="BodyText"/>
    <w:rsid w:val="00181E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E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E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E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E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E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EC6"/>
    <w:rPr>
      <w:sz w:val="32"/>
    </w:rPr>
  </w:style>
  <w:style w:type="paragraph" w:customStyle="1" w:styleId="HeadingProcedure">
    <w:name w:val="Heading Procedure"/>
    <w:basedOn w:val="HeadingBase"/>
    <w:next w:val="Normal"/>
    <w:rsid w:val="00181E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EC6"/>
    <w:pPr>
      <w:spacing w:before="60" w:after="60"/>
    </w:pPr>
  </w:style>
  <w:style w:type="paragraph" w:styleId="ListContinue">
    <w:name w:val="List Continue"/>
    <w:basedOn w:val="List"/>
    <w:rsid w:val="00181EC6"/>
    <w:pPr>
      <w:ind w:firstLine="0"/>
    </w:pPr>
  </w:style>
  <w:style w:type="paragraph" w:customStyle="1" w:styleId="ListNote">
    <w:name w:val="List Note"/>
    <w:basedOn w:val="List"/>
    <w:rsid w:val="00181E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E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E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EC6"/>
    <w:rPr>
      <w:rFonts w:ascii="Courier New" w:hAnsi="Courier New"/>
    </w:rPr>
  </w:style>
  <w:style w:type="paragraph" w:customStyle="1" w:styleId="NoteBullet">
    <w:name w:val="Note Bullet"/>
    <w:basedOn w:val="Note"/>
    <w:rsid w:val="00181E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E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E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E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E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1E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E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EC6"/>
    <w:rPr>
      <w:b/>
      <w:smallCaps/>
    </w:rPr>
  </w:style>
  <w:style w:type="paragraph" w:customStyle="1" w:styleId="TableListNumber">
    <w:name w:val="Table List Number"/>
    <w:basedOn w:val="ListNumber"/>
    <w:rsid w:val="00181E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E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EC6"/>
    <w:pPr>
      <w:numPr>
        <w:numId w:val="9"/>
      </w:numPr>
    </w:pPr>
  </w:style>
  <w:style w:type="paragraph" w:customStyle="1" w:styleId="ListAlpha2">
    <w:name w:val="List Alpha 2"/>
    <w:basedOn w:val="List2"/>
    <w:rsid w:val="00181EC6"/>
    <w:pPr>
      <w:numPr>
        <w:numId w:val="8"/>
      </w:numPr>
    </w:pPr>
  </w:style>
  <w:style w:type="paragraph" w:styleId="List2">
    <w:name w:val="List 2"/>
    <w:basedOn w:val="BodyText"/>
    <w:rsid w:val="00181E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E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E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E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E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E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1EC6"/>
    <w:pPr>
      <w:numPr>
        <w:numId w:val="4"/>
      </w:numPr>
    </w:pPr>
  </w:style>
  <w:style w:type="paragraph" w:styleId="ListContinue2">
    <w:name w:val="List Continue 2"/>
    <w:basedOn w:val="List2"/>
    <w:rsid w:val="00181EC6"/>
    <w:pPr>
      <w:ind w:firstLine="0"/>
    </w:pPr>
  </w:style>
  <w:style w:type="paragraph" w:styleId="ListContinue3">
    <w:name w:val="List Continue 3"/>
    <w:basedOn w:val="List3"/>
    <w:rsid w:val="00181EC6"/>
    <w:pPr>
      <w:ind w:left="1021" w:firstLine="0"/>
    </w:pPr>
  </w:style>
  <w:style w:type="paragraph" w:styleId="ListContinue4">
    <w:name w:val="List Continue 4"/>
    <w:basedOn w:val="List4"/>
    <w:rsid w:val="00181EC6"/>
    <w:pPr>
      <w:ind w:firstLine="0"/>
    </w:pPr>
  </w:style>
  <w:style w:type="paragraph" w:styleId="ListContinue5">
    <w:name w:val="List Continue 5"/>
    <w:basedOn w:val="List5"/>
    <w:rsid w:val="00181EC6"/>
    <w:pPr>
      <w:ind w:firstLine="0"/>
    </w:pPr>
  </w:style>
  <w:style w:type="paragraph" w:styleId="ListNumber3">
    <w:name w:val="List Number 3"/>
    <w:basedOn w:val="List3"/>
    <w:rsid w:val="00181EC6"/>
    <w:pPr>
      <w:numPr>
        <w:numId w:val="5"/>
      </w:numPr>
    </w:pPr>
  </w:style>
  <w:style w:type="paragraph" w:styleId="ListNumber4">
    <w:name w:val="List Number 4"/>
    <w:basedOn w:val="List4"/>
    <w:rsid w:val="00181EC6"/>
    <w:pPr>
      <w:numPr>
        <w:numId w:val="6"/>
      </w:numPr>
    </w:pPr>
  </w:style>
  <w:style w:type="paragraph" w:styleId="ListNumber5">
    <w:name w:val="List Number 5"/>
    <w:basedOn w:val="List5"/>
    <w:rsid w:val="00181EC6"/>
    <w:pPr>
      <w:numPr>
        <w:numId w:val="7"/>
      </w:numPr>
    </w:pPr>
  </w:style>
  <w:style w:type="paragraph" w:styleId="BlockText">
    <w:name w:val="Block Text"/>
    <w:basedOn w:val="Normal"/>
    <w:rsid w:val="00181E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E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EC6"/>
    <w:rPr>
      <w:sz w:val="16"/>
      <w:vertAlign w:val="superscript"/>
    </w:rPr>
  </w:style>
  <w:style w:type="character" w:customStyle="1" w:styleId="Symbols">
    <w:name w:val="Symbols"/>
    <w:basedOn w:val="DefaultParagraphFont"/>
    <w:rsid w:val="00181EC6"/>
    <w:rPr>
      <w:rFonts w:ascii="Symbol" w:hAnsi="Symbol"/>
    </w:rPr>
  </w:style>
  <w:style w:type="character" w:customStyle="1" w:styleId="MenuOptions">
    <w:name w:val="Menu Options"/>
    <w:basedOn w:val="DefaultParagraphFont"/>
    <w:rsid w:val="00181E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EC6"/>
    <w:rPr>
      <w:b/>
    </w:rPr>
  </w:style>
  <w:style w:type="character" w:customStyle="1" w:styleId="Underlined">
    <w:name w:val="Underlined"/>
    <w:basedOn w:val="DefaultParagraphFont"/>
    <w:rsid w:val="00181EC6"/>
    <w:rPr>
      <w:u w:val="single"/>
    </w:rPr>
  </w:style>
  <w:style w:type="paragraph" w:customStyle="1" w:styleId="TableBodyTextRight">
    <w:name w:val="Table Body Text Right"/>
    <w:basedOn w:val="TableBodyText"/>
    <w:rsid w:val="00181E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EC6"/>
    <w:rPr>
      <w:sz w:val="18"/>
    </w:rPr>
  </w:style>
  <w:style w:type="paragraph" w:customStyle="1" w:styleId="BodySmallRight">
    <w:name w:val="Body Small Right"/>
    <w:basedOn w:val="BodyTextRight"/>
    <w:rsid w:val="00181EC6"/>
    <w:rPr>
      <w:sz w:val="18"/>
      <w:szCs w:val="18"/>
    </w:rPr>
  </w:style>
  <w:style w:type="paragraph" w:customStyle="1" w:styleId="MarginEdition">
    <w:name w:val="Margin Edition"/>
    <w:basedOn w:val="MarginNote"/>
    <w:rsid w:val="00181E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EC6"/>
    <w:rPr>
      <w:sz w:val="2"/>
      <w:szCs w:val="2"/>
    </w:rPr>
  </w:style>
  <w:style w:type="character" w:customStyle="1" w:styleId="Small">
    <w:name w:val="Small"/>
    <w:basedOn w:val="DefaultParagraphFont"/>
    <w:rsid w:val="00181EC6"/>
    <w:rPr>
      <w:sz w:val="16"/>
    </w:rPr>
  </w:style>
  <w:style w:type="paragraph" w:customStyle="1" w:styleId="WideTable">
    <w:name w:val="Wide Table"/>
    <w:basedOn w:val="Normal"/>
    <w:rsid w:val="00181E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EC6"/>
  </w:style>
  <w:style w:type="paragraph" w:styleId="Quote">
    <w:name w:val="Quote"/>
    <w:basedOn w:val="Heading1"/>
    <w:link w:val="QuoteChar"/>
    <w:qFormat/>
    <w:rsid w:val="00181E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E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EC6"/>
    <w:pPr>
      <w:pageBreakBefore/>
    </w:pPr>
  </w:style>
  <w:style w:type="paragraph" w:customStyle="1" w:styleId="Border">
    <w:name w:val="Border"/>
    <w:basedOn w:val="Normal"/>
    <w:qFormat/>
    <w:rsid w:val="00181E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E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E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E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E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E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E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E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E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EC6"/>
    <w:rPr>
      <w:u w:val="single"/>
    </w:rPr>
  </w:style>
  <w:style w:type="character" w:customStyle="1" w:styleId="BoldandItalics">
    <w:name w:val="Bold and Italics"/>
    <w:qFormat/>
    <w:rsid w:val="00181EC6"/>
    <w:rPr>
      <w:b/>
      <w:i/>
      <w:u w:val="none"/>
    </w:rPr>
  </w:style>
  <w:style w:type="paragraph" w:styleId="BalloonText">
    <w:name w:val="Balloon Text"/>
    <w:basedOn w:val="Normal"/>
    <w:link w:val="BalloonTextChar"/>
    <w:rsid w:val="00181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E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E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E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E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E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EC6"/>
    <w:pPr>
      <w:spacing w:before="0" w:after="0"/>
    </w:pPr>
  </w:style>
  <w:style w:type="paragraph" w:customStyle="1" w:styleId="BodyTextBold">
    <w:name w:val="Body Text Bold"/>
    <w:basedOn w:val="BodyText"/>
    <w:qFormat/>
    <w:rsid w:val="00181EC6"/>
    <w:rPr>
      <w:b/>
    </w:rPr>
  </w:style>
  <w:style w:type="character" w:styleId="Hyperlink">
    <w:name w:val="Hyperlink"/>
    <w:basedOn w:val="DefaultParagraphFont"/>
    <w:uiPriority w:val="99"/>
    <w:unhideWhenUsed/>
    <w:rsid w:val="007723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2951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FNSSUP419 Provide retirement income stream information to superannuation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2022-11-03T07:26:00Z</dcterms:created>
  <dcterms:modified xsi:type="dcterms:W3CDTF">2022-11-03T07:26:00Z</dcterms:modified>
</cp:coreProperties>
</file>