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284" w:rsidP="005422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FNSSUP411 Terminate retirement income streams</w:t>
      </w:r>
      <w:r>
        <w:fldChar w:fldCharType="end"/>
      </w:r>
    </w:p>
    <w:p w:rsidR="00542284" w:rsidP="00542284">
      <w:pPr>
        <w:pStyle w:val="Version"/>
        <w:sectPr w:rsidSect="00042B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2BB0" w:rsidP="00042BB0">
      <w:pPr>
        <w:pStyle w:val="SuperHeading"/>
      </w:pPr>
      <w:r w:rsidRPr="00042BB0">
        <w:t>Assessment Requirements for FNSSUP411 Terminate retirement income streams</w:t>
      </w:r>
    </w:p>
    <w:p w:rsidR="00000000" w:rsidRPr="00042BB0" w:rsidP="00042BB0">
      <w:pPr>
        <w:pStyle w:val="Heading1"/>
      </w:pPr>
      <w:bookmarkStart w:id="1" w:name="O_751820"/>
      <w:bookmarkEnd w:id="1"/>
      <w:r w:rsidRPr="00042B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BB0" w:rsidP="00042BB0">
            <w:pPr>
              <w:pStyle w:val="BodyText"/>
            </w:pPr>
            <w:r w:rsidRPr="00042B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BB0">
            <w:pPr>
              <w:pStyle w:val="BodyText"/>
              <w:rPr>
                <w:lang w:val="en-NZ"/>
              </w:rPr>
            </w:pPr>
            <w:r w:rsidRPr="00042BB0">
              <w:rPr>
                <w:rStyle w:val="SpecialBold"/>
              </w:rPr>
              <w:t>Comments</w:t>
            </w:r>
          </w:p>
        </w:tc>
      </w:tr>
      <w:tr w:rsidTr="000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BB0">
            <w:pPr>
              <w:pStyle w:val="BodyText"/>
              <w:rPr>
                <w:lang w:val="en-NZ"/>
              </w:rPr>
            </w:pPr>
            <w:r w:rsidRPr="00042B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BB0" w:rsidP="00042BB0">
            <w:pPr>
              <w:pStyle w:val="BodyText"/>
            </w:pPr>
            <w:r w:rsidRPr="00042BB0">
              <w:t>This version first released with FNS Financial Services Training Package Version 2.0.</w:t>
            </w:r>
          </w:p>
        </w:tc>
      </w:tr>
    </w:tbl>
    <w:p w:rsidR="00000000" w:rsidRPr="00042BB0" w:rsidP="00042BB0">
      <w:pPr>
        <w:pStyle w:val="BodyText"/>
      </w:pPr>
    </w:p>
    <w:p w:rsidR="00000000" w:rsidRPr="00042BB0" w:rsidP="00042BB0">
      <w:pPr>
        <w:pStyle w:val="AllowPageBreak"/>
      </w:pPr>
    </w:p>
    <w:p w:rsidR="00000000" w:rsidRPr="00042BB0" w:rsidP="00042BB0">
      <w:pPr>
        <w:pStyle w:val="Heading1"/>
      </w:pPr>
      <w:bookmarkStart w:id="2" w:name="O_751821"/>
      <w:bookmarkEnd w:id="2"/>
      <w:r w:rsidRPr="00042BB0">
        <w:t>Performance Evidence</w:t>
      </w:r>
    </w:p>
    <w:p w:rsidR="00000000" w:rsidRPr="00042BB0" w:rsidP="00542284">
      <w:pPr>
        <w:pStyle w:val="BodyText"/>
      </w:pPr>
      <w:r w:rsidRPr="00042BB0">
        <w:t>Evidence of the ability to:</w:t>
      </w:r>
    </w:p>
    <w:p w:rsidR="00000000" w:rsidRPr="00042BB0" w:rsidP="00042BB0">
      <w:pPr>
        <w:pStyle w:val="ListBullet"/>
      </w:pPr>
      <w:r w:rsidRPr="00042BB0">
        <w:t>follow organisational procedures to terminate or commute retirement income streams for clients including:</w:t>
      </w:r>
    </w:p>
    <w:p w:rsidR="00000000" w:rsidRPr="00042BB0" w:rsidP="00042BB0">
      <w:pPr>
        <w:pStyle w:val="ListBullet2"/>
      </w:pPr>
      <w:r w:rsidRPr="00042BB0">
        <w:t>processing and preparing all documentation accurately</w:t>
      </w:r>
    </w:p>
    <w:p w:rsidR="00000000" w:rsidRPr="00042BB0" w:rsidP="00042BB0">
      <w:pPr>
        <w:pStyle w:val="ListBullet2"/>
      </w:pPr>
      <w:r w:rsidRPr="00042BB0">
        <w:t xml:space="preserve">calculating income stream payouts including full and partial withdrawals or commutations </w:t>
      </w:r>
    </w:p>
    <w:p w:rsidR="00000000" w:rsidRPr="00042BB0" w:rsidP="00042BB0">
      <w:pPr>
        <w:pStyle w:val="ListBullet2"/>
      </w:pPr>
      <w:r w:rsidRPr="00042BB0">
        <w:t>calculating tax on lump sums</w:t>
      </w:r>
    </w:p>
    <w:p w:rsidR="00000000" w:rsidRPr="00042BB0" w:rsidP="00042BB0">
      <w:pPr>
        <w:pStyle w:val="ListBullet"/>
      </w:pPr>
      <w:r w:rsidRPr="00042BB0">
        <w:t>communicate efficiently and effectively with clients, beneficiaries, team members and other relevant parties.</w:t>
      </w:r>
    </w:p>
    <w:p w:rsidR="00000000" w:rsidRPr="00042BB0" w:rsidP="00042BB0">
      <w:pPr>
        <w:pStyle w:val="BodyText"/>
      </w:pPr>
    </w:p>
    <w:p w:rsidR="00000000" w:rsidRPr="00042BB0" w:rsidP="00542284">
      <w:pPr>
        <w:pStyle w:val="BodyText"/>
      </w:pPr>
      <w:r w:rsidRPr="00042BB0">
        <w:t>Note: If a specific volum</w:t>
      </w:r>
      <w:r w:rsidRPr="00042BB0">
        <w:t>e or frequency is not stated, then evidence must be provided at least once.</w:t>
      </w:r>
    </w:p>
    <w:p w:rsidR="00000000" w:rsidRPr="00042BB0" w:rsidP="00042BB0">
      <w:pPr>
        <w:pStyle w:val="Heading1"/>
      </w:pPr>
      <w:bookmarkStart w:id="3" w:name="O_751822"/>
      <w:bookmarkEnd w:id="3"/>
      <w:r w:rsidRPr="00042BB0">
        <w:t>Knowledge Evidence</w:t>
      </w:r>
    </w:p>
    <w:p w:rsidR="00000000" w:rsidRPr="00042BB0" w:rsidP="00542284">
      <w:pPr>
        <w:pStyle w:val="BodyText"/>
      </w:pPr>
      <w:r w:rsidRPr="00042BB0">
        <w:t>To complete the unit requirements safely and effectively, the individual must:</w:t>
      </w:r>
    </w:p>
    <w:p w:rsidR="00000000" w:rsidRPr="00042BB0" w:rsidP="00042BB0">
      <w:pPr>
        <w:pStyle w:val="ListBullet"/>
      </w:pPr>
      <w:r w:rsidRPr="00042BB0">
        <w:t>explain who is entitled to make enquiries about a client’s super</w:t>
      </w:r>
      <w:r w:rsidRPr="00042BB0">
        <w:t>annuation and how to deal with those enquiries</w:t>
      </w:r>
    </w:p>
    <w:p w:rsidR="00000000" w:rsidRPr="00042BB0" w:rsidP="00042BB0">
      <w:pPr>
        <w:pStyle w:val="ListBullet"/>
      </w:pPr>
      <w:r w:rsidRPr="00042BB0">
        <w:t>outline key features of organisational policies and procedures in relation to the termination of income stream products including the steps in:</w:t>
      </w:r>
    </w:p>
    <w:p w:rsidR="00000000" w:rsidRPr="00042BB0" w:rsidP="00042BB0">
      <w:pPr>
        <w:pStyle w:val="ListBullet2"/>
      </w:pPr>
      <w:r w:rsidRPr="00042BB0">
        <w:t xml:space="preserve">terminating or ceasing income streams and annuities </w:t>
      </w:r>
    </w:p>
    <w:p w:rsidR="00000000" w:rsidRPr="00042BB0" w:rsidP="00042BB0">
      <w:pPr>
        <w:pStyle w:val="ListBullet2"/>
      </w:pPr>
      <w:r w:rsidRPr="00042BB0">
        <w:t>partial wit</w:t>
      </w:r>
      <w:r w:rsidRPr="00042BB0">
        <w:t xml:space="preserve">hdrawal and partial commutation of pensions </w:t>
      </w:r>
    </w:p>
    <w:p w:rsidR="00000000" w:rsidRPr="00042BB0" w:rsidP="00042BB0">
      <w:pPr>
        <w:pStyle w:val="ListBullet2"/>
      </w:pPr>
      <w:r w:rsidRPr="00042BB0">
        <w:t xml:space="preserve">communications with client, beneficiaries and client’s legal representative </w:t>
      </w:r>
    </w:p>
    <w:p w:rsidR="00000000" w:rsidRPr="00042BB0" w:rsidP="00042BB0">
      <w:pPr>
        <w:pStyle w:val="ListBullet"/>
      </w:pPr>
      <w:r w:rsidRPr="00042BB0">
        <w:t xml:space="preserve">explain key features of regulatory requirements relevant to the termination of retirement income streams </w:t>
      </w:r>
    </w:p>
    <w:p w:rsidR="00000000" w:rsidRPr="00042BB0" w:rsidP="00042BB0">
      <w:pPr>
        <w:pStyle w:val="ListBullet"/>
      </w:pPr>
      <w:r w:rsidRPr="00042BB0">
        <w:t>discuss ethical and legal considerations in handling confidential and private client information</w:t>
      </w:r>
    </w:p>
    <w:p w:rsidR="00000000" w:rsidRPr="00042BB0" w:rsidP="00042BB0">
      <w:pPr>
        <w:pStyle w:val="ListBullet"/>
      </w:pPr>
      <w:r w:rsidRPr="00042BB0">
        <w:t>outline the process and issues relevant to the nomination of beneficiaries</w:t>
      </w:r>
    </w:p>
    <w:p w:rsidR="00000000" w:rsidRPr="00042BB0" w:rsidP="00042BB0">
      <w:pPr>
        <w:pStyle w:val="ListBullet"/>
      </w:pPr>
      <w:r w:rsidRPr="00042BB0">
        <w:t>explain how death benefits are processed and calculated</w:t>
      </w:r>
    </w:p>
    <w:p w:rsidR="00000000" w:rsidRPr="00042BB0" w:rsidP="00042BB0">
      <w:pPr>
        <w:pStyle w:val="ListBullet"/>
      </w:pPr>
      <w:r w:rsidRPr="00042BB0">
        <w:t>describe timing rules and ho</w:t>
      </w:r>
      <w:r w:rsidRPr="00042BB0">
        <w:t>w commutations of non-account based income streams are calculated</w:t>
      </w:r>
    </w:p>
    <w:p w:rsidR="00000000" w:rsidRPr="00042BB0" w:rsidP="00042BB0">
      <w:pPr>
        <w:pStyle w:val="ListBullet"/>
      </w:pPr>
      <w:r w:rsidRPr="00042BB0">
        <w:t xml:space="preserve">describe the claim staking process for death benefits </w:t>
      </w:r>
    </w:p>
    <w:p w:rsidR="00000000" w:rsidRPr="00042BB0" w:rsidP="00042BB0">
      <w:pPr>
        <w:pStyle w:val="ListBullet"/>
      </w:pPr>
      <w:r w:rsidRPr="00042BB0">
        <w:t>describe the different definitions of dependant including Superannuation Industry (Supervision) (SIS) Act and Australian Tax Office (AT</w:t>
      </w:r>
      <w:r w:rsidRPr="00042BB0">
        <w:t>O) definitions</w:t>
      </w:r>
    </w:p>
    <w:p w:rsidR="00000000" w:rsidRPr="00042BB0" w:rsidP="00042BB0">
      <w:pPr>
        <w:pStyle w:val="ListBullet"/>
      </w:pPr>
      <w:r w:rsidRPr="00042BB0">
        <w:t>explain anti-detriment tax adjustments for lump sum benefits paid to dependants</w:t>
      </w:r>
    </w:p>
    <w:p w:rsidR="00000000" w:rsidRPr="00042BB0" w:rsidP="00042BB0">
      <w:pPr>
        <w:pStyle w:val="ListBullet"/>
      </w:pPr>
      <w:r w:rsidRPr="00042BB0">
        <w:t>provide an overview of taxation implications on retirement income stream or annuity products</w:t>
      </w:r>
    </w:p>
    <w:p w:rsidR="00000000" w:rsidRPr="00042BB0" w:rsidP="00042BB0">
      <w:pPr>
        <w:pStyle w:val="ListBullet"/>
      </w:pPr>
      <w:r w:rsidRPr="00042BB0">
        <w:t>describe access and preservation rules</w:t>
      </w:r>
    </w:p>
    <w:p w:rsidR="00000000" w:rsidRPr="00042BB0" w:rsidP="00042BB0">
      <w:pPr>
        <w:pStyle w:val="ListBullet"/>
      </w:pPr>
      <w:r w:rsidRPr="00042BB0">
        <w:t>describe applicable situation</w:t>
      </w:r>
      <w:r w:rsidRPr="00042BB0">
        <w:t>s, rules and processes involved in:</w:t>
      </w:r>
    </w:p>
    <w:p w:rsidR="00000000" w:rsidRPr="00042BB0" w:rsidP="00042BB0">
      <w:pPr>
        <w:pStyle w:val="ListBullet2"/>
      </w:pPr>
      <w:r w:rsidRPr="00042BB0">
        <w:t>rolling back a pension</w:t>
      </w:r>
    </w:p>
    <w:p w:rsidR="00000000" w:rsidRPr="00042BB0" w:rsidP="00042BB0">
      <w:pPr>
        <w:pStyle w:val="ListBullet2"/>
      </w:pPr>
      <w:r w:rsidRPr="00042BB0">
        <w:t>rolling over and refreshing a pension</w:t>
      </w:r>
    </w:p>
    <w:p w:rsidR="00000000" w:rsidRPr="00042BB0" w:rsidP="00042BB0">
      <w:pPr>
        <w:pStyle w:val="ListBullet2"/>
      </w:pPr>
      <w:r w:rsidRPr="00042BB0">
        <w:t>reversionary pensions.</w:t>
      </w:r>
    </w:p>
    <w:p w:rsidR="00000000" w:rsidRPr="00042BB0" w:rsidP="00042BB0">
      <w:pPr>
        <w:pStyle w:val="AllowPageBreak"/>
      </w:pPr>
    </w:p>
    <w:p w:rsidR="00000000" w:rsidRPr="00042BB0" w:rsidP="00042BB0">
      <w:pPr>
        <w:pStyle w:val="Heading1"/>
      </w:pPr>
      <w:bookmarkStart w:id="4" w:name="O_751823"/>
      <w:bookmarkEnd w:id="4"/>
      <w:r w:rsidRPr="00042BB0">
        <w:t>Assessment Conditions</w:t>
      </w:r>
    </w:p>
    <w:p w:rsidR="00000000" w:rsidRPr="00042BB0" w:rsidP="00542284">
      <w:pPr>
        <w:pStyle w:val="BodyText"/>
      </w:pPr>
      <w:r w:rsidRPr="00042BB0">
        <w:t>Assessment must be conducted in a safe environment where evidence gathered demonstrates consistent performance of typical activities experienced in the superannuation field of work and include access to:</w:t>
      </w:r>
    </w:p>
    <w:p w:rsidR="00000000" w:rsidRPr="00042BB0" w:rsidP="00042BB0">
      <w:pPr>
        <w:pStyle w:val="ListBullet"/>
      </w:pPr>
      <w:r w:rsidRPr="00042BB0">
        <w:t>office equipment, technology, software and consumab</w:t>
      </w:r>
      <w:r w:rsidRPr="00042BB0">
        <w:t>les</w:t>
      </w:r>
    </w:p>
    <w:p w:rsidR="00000000" w:rsidRPr="00042BB0" w:rsidP="00042BB0">
      <w:pPr>
        <w:pStyle w:val="ListBullet"/>
      </w:pPr>
      <w:r w:rsidRPr="00042BB0">
        <w:t>organisational policies and procedures including requirements relevant to terminating retirement income streams.</w:t>
      </w:r>
    </w:p>
    <w:p w:rsidR="00000000" w:rsidRPr="00042BB0" w:rsidP="00042BB0">
      <w:pPr>
        <w:pStyle w:val="BodyText"/>
      </w:pPr>
    </w:p>
    <w:p w:rsidR="00000000" w:rsidRPr="00042BB0" w:rsidP="00542284">
      <w:pPr>
        <w:pStyle w:val="BodyText"/>
      </w:pPr>
      <w:r w:rsidRPr="00042BB0">
        <w:t>Assessors of this unit must satisfy the requirements for assessors in applicable vocational education and training legislation, frameworks</w:t>
      </w:r>
      <w:r w:rsidRPr="00042BB0">
        <w:t xml:space="preserve"> and/or standards.</w:t>
      </w:r>
    </w:p>
    <w:p w:rsidR="00000000" w:rsidRPr="00042BB0" w:rsidP="00042BB0">
      <w:pPr>
        <w:pStyle w:val="Heading1"/>
      </w:pPr>
      <w:bookmarkStart w:id="5" w:name="O_751826"/>
      <w:bookmarkEnd w:id="5"/>
      <w:r w:rsidRPr="00042BB0">
        <w:t>Links</w:t>
      </w:r>
    </w:p>
    <w:p w:rsidR="00000000" w:rsidRPr="00042BB0" w:rsidP="00542284">
      <w:pPr>
        <w:pStyle w:val="BodyText"/>
      </w:pPr>
      <w:r w:rsidRPr="00042B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B74C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42BB0" w:rsidP="00042BB0"/>
    <w:sectPr w:rsidSect="00042B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B0" w:rsidRPr="00542284" w:rsidP="005422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284" w:rsidP="00042B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2284" w:rsidP="00042B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2284" w:rsidP="00042B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2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2BB0" w:rsidRPr="00542284" w:rsidP="005422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284" w:rsidRPr="002D2AF8" w:rsidP="00042B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FNSSUP411 Terminate retirement income streams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542284" w:rsidP="00042B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F811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2C1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AE47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B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B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B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B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B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B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B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B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B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B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B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BB0"/>
  </w:style>
  <w:style w:type="character" w:customStyle="1" w:styleId="Heading1Char">
    <w:name w:val="Heading 1 Char"/>
    <w:basedOn w:val="DefaultParagraphFont"/>
    <w:link w:val="Heading1"/>
    <w:rsid w:val="00042B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B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B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2B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2BB0"/>
    <w:rPr>
      <w:b/>
      <w:spacing w:val="0"/>
    </w:rPr>
  </w:style>
  <w:style w:type="paragraph" w:styleId="ListBullet2">
    <w:name w:val="List Bullet 2"/>
    <w:basedOn w:val="List2"/>
    <w:rsid w:val="00042B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2B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2B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2B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B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B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B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B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B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B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B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B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B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B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B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B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B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B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B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B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B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2B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2B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2B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B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B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2B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B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B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B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B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B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B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B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B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2BB0"/>
    <w:rPr>
      <w:i/>
    </w:rPr>
  </w:style>
  <w:style w:type="paragraph" w:styleId="Caption">
    <w:name w:val="caption"/>
    <w:basedOn w:val="BodyText"/>
    <w:next w:val="Normal"/>
    <w:qFormat/>
    <w:rsid w:val="00042B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B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B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BB0"/>
  </w:style>
  <w:style w:type="paragraph" w:styleId="TableofFigures">
    <w:name w:val="table of figures"/>
    <w:basedOn w:val="Normal"/>
    <w:next w:val="Normal"/>
    <w:semiHidden/>
    <w:rsid w:val="00042B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B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2BB0"/>
    <w:rPr>
      <w:rFonts w:ascii="Wingdings" w:hAnsi="Wingdings"/>
    </w:rPr>
  </w:style>
  <w:style w:type="paragraph" w:customStyle="1" w:styleId="TableHeading">
    <w:name w:val="Table Heading"/>
    <w:basedOn w:val="HeadingBase"/>
    <w:rsid w:val="00042B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BB0"/>
    <w:rPr>
      <w:color w:val="0033CC"/>
      <w:u w:val="none"/>
    </w:rPr>
  </w:style>
  <w:style w:type="paragraph" w:customStyle="1" w:styleId="BodyTextRight">
    <w:name w:val="Body Text Right"/>
    <w:basedOn w:val="BodyText"/>
    <w:rsid w:val="00042B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B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B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B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B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B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BB0"/>
    <w:rPr>
      <w:sz w:val="32"/>
    </w:rPr>
  </w:style>
  <w:style w:type="paragraph" w:customStyle="1" w:styleId="HeadingProcedure">
    <w:name w:val="Heading Procedure"/>
    <w:basedOn w:val="HeadingBase"/>
    <w:next w:val="Normal"/>
    <w:rsid w:val="00042B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BB0"/>
    <w:pPr>
      <w:spacing w:before="60" w:after="60"/>
    </w:pPr>
  </w:style>
  <w:style w:type="paragraph" w:styleId="ListContinue">
    <w:name w:val="List Continue"/>
    <w:basedOn w:val="List"/>
    <w:rsid w:val="00042BB0"/>
    <w:pPr>
      <w:ind w:firstLine="0"/>
    </w:pPr>
  </w:style>
  <w:style w:type="paragraph" w:customStyle="1" w:styleId="ListNote">
    <w:name w:val="List Note"/>
    <w:basedOn w:val="List"/>
    <w:rsid w:val="00042B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B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B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BB0"/>
    <w:rPr>
      <w:rFonts w:ascii="Courier New" w:hAnsi="Courier New"/>
    </w:rPr>
  </w:style>
  <w:style w:type="paragraph" w:customStyle="1" w:styleId="NoteBullet">
    <w:name w:val="Note Bullet"/>
    <w:basedOn w:val="Note"/>
    <w:rsid w:val="00042B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B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B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B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B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2B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B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BB0"/>
    <w:rPr>
      <w:b/>
      <w:smallCaps/>
    </w:rPr>
  </w:style>
  <w:style w:type="paragraph" w:customStyle="1" w:styleId="TableListNumber">
    <w:name w:val="Table List Number"/>
    <w:basedOn w:val="ListNumber"/>
    <w:rsid w:val="00042B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B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BB0"/>
    <w:pPr>
      <w:numPr>
        <w:numId w:val="9"/>
      </w:numPr>
    </w:pPr>
  </w:style>
  <w:style w:type="paragraph" w:customStyle="1" w:styleId="ListAlpha2">
    <w:name w:val="List Alpha 2"/>
    <w:basedOn w:val="List2"/>
    <w:rsid w:val="00042BB0"/>
    <w:pPr>
      <w:numPr>
        <w:numId w:val="8"/>
      </w:numPr>
    </w:pPr>
  </w:style>
  <w:style w:type="paragraph" w:styleId="List2">
    <w:name w:val="List 2"/>
    <w:basedOn w:val="BodyText"/>
    <w:rsid w:val="00042B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B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B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B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B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B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2BB0"/>
    <w:pPr>
      <w:numPr>
        <w:numId w:val="4"/>
      </w:numPr>
    </w:pPr>
  </w:style>
  <w:style w:type="paragraph" w:styleId="ListContinue2">
    <w:name w:val="List Continue 2"/>
    <w:basedOn w:val="List2"/>
    <w:rsid w:val="00042BB0"/>
    <w:pPr>
      <w:ind w:firstLine="0"/>
    </w:pPr>
  </w:style>
  <w:style w:type="paragraph" w:styleId="ListContinue3">
    <w:name w:val="List Continue 3"/>
    <w:basedOn w:val="List3"/>
    <w:rsid w:val="00042BB0"/>
    <w:pPr>
      <w:ind w:left="1021" w:firstLine="0"/>
    </w:pPr>
  </w:style>
  <w:style w:type="paragraph" w:styleId="ListContinue4">
    <w:name w:val="List Continue 4"/>
    <w:basedOn w:val="List4"/>
    <w:rsid w:val="00042BB0"/>
    <w:pPr>
      <w:ind w:firstLine="0"/>
    </w:pPr>
  </w:style>
  <w:style w:type="paragraph" w:styleId="ListContinue5">
    <w:name w:val="List Continue 5"/>
    <w:basedOn w:val="List5"/>
    <w:rsid w:val="00042BB0"/>
    <w:pPr>
      <w:ind w:firstLine="0"/>
    </w:pPr>
  </w:style>
  <w:style w:type="paragraph" w:styleId="ListNumber3">
    <w:name w:val="List Number 3"/>
    <w:basedOn w:val="List3"/>
    <w:rsid w:val="00042BB0"/>
    <w:pPr>
      <w:numPr>
        <w:numId w:val="5"/>
      </w:numPr>
    </w:pPr>
  </w:style>
  <w:style w:type="paragraph" w:styleId="ListNumber4">
    <w:name w:val="List Number 4"/>
    <w:basedOn w:val="List4"/>
    <w:rsid w:val="00042BB0"/>
    <w:pPr>
      <w:numPr>
        <w:numId w:val="6"/>
      </w:numPr>
    </w:pPr>
  </w:style>
  <w:style w:type="paragraph" w:styleId="ListNumber5">
    <w:name w:val="List Number 5"/>
    <w:basedOn w:val="List5"/>
    <w:rsid w:val="00042BB0"/>
    <w:pPr>
      <w:numPr>
        <w:numId w:val="7"/>
      </w:numPr>
    </w:pPr>
  </w:style>
  <w:style w:type="paragraph" w:styleId="BlockText">
    <w:name w:val="Block Text"/>
    <w:basedOn w:val="Normal"/>
    <w:rsid w:val="00042B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B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BB0"/>
    <w:rPr>
      <w:sz w:val="16"/>
      <w:vertAlign w:val="superscript"/>
    </w:rPr>
  </w:style>
  <w:style w:type="character" w:customStyle="1" w:styleId="Symbols">
    <w:name w:val="Symbols"/>
    <w:basedOn w:val="DefaultParagraphFont"/>
    <w:rsid w:val="00042BB0"/>
    <w:rPr>
      <w:rFonts w:ascii="Symbol" w:hAnsi="Symbol"/>
    </w:rPr>
  </w:style>
  <w:style w:type="character" w:customStyle="1" w:styleId="MenuOptions">
    <w:name w:val="Menu Options"/>
    <w:basedOn w:val="DefaultParagraphFont"/>
    <w:rsid w:val="00042B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BB0"/>
    <w:rPr>
      <w:b/>
    </w:rPr>
  </w:style>
  <w:style w:type="character" w:customStyle="1" w:styleId="Underlined">
    <w:name w:val="Underlined"/>
    <w:basedOn w:val="DefaultParagraphFont"/>
    <w:rsid w:val="00042BB0"/>
    <w:rPr>
      <w:u w:val="single"/>
    </w:rPr>
  </w:style>
  <w:style w:type="paragraph" w:customStyle="1" w:styleId="TableBodyTextRight">
    <w:name w:val="Table Body Text Right"/>
    <w:basedOn w:val="TableBodyText"/>
    <w:rsid w:val="00042B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BB0"/>
    <w:rPr>
      <w:sz w:val="18"/>
    </w:rPr>
  </w:style>
  <w:style w:type="paragraph" w:customStyle="1" w:styleId="BodySmallRight">
    <w:name w:val="Body Small Right"/>
    <w:basedOn w:val="BodyTextRight"/>
    <w:rsid w:val="00042BB0"/>
    <w:rPr>
      <w:sz w:val="18"/>
      <w:szCs w:val="18"/>
    </w:rPr>
  </w:style>
  <w:style w:type="paragraph" w:customStyle="1" w:styleId="MarginEdition">
    <w:name w:val="Margin Edition"/>
    <w:basedOn w:val="MarginNote"/>
    <w:rsid w:val="00042B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BB0"/>
    <w:rPr>
      <w:sz w:val="2"/>
      <w:szCs w:val="2"/>
    </w:rPr>
  </w:style>
  <w:style w:type="character" w:customStyle="1" w:styleId="Small">
    <w:name w:val="Small"/>
    <w:basedOn w:val="DefaultParagraphFont"/>
    <w:rsid w:val="00042BB0"/>
    <w:rPr>
      <w:sz w:val="16"/>
    </w:rPr>
  </w:style>
  <w:style w:type="paragraph" w:customStyle="1" w:styleId="WideTable">
    <w:name w:val="Wide Table"/>
    <w:basedOn w:val="Normal"/>
    <w:rsid w:val="00042B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BB0"/>
  </w:style>
  <w:style w:type="paragraph" w:styleId="Quote">
    <w:name w:val="Quote"/>
    <w:basedOn w:val="Heading1"/>
    <w:link w:val="QuoteChar"/>
    <w:qFormat/>
    <w:rsid w:val="00042B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B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BB0"/>
    <w:pPr>
      <w:pageBreakBefore/>
    </w:pPr>
  </w:style>
  <w:style w:type="paragraph" w:customStyle="1" w:styleId="Border">
    <w:name w:val="Border"/>
    <w:basedOn w:val="Normal"/>
    <w:qFormat/>
    <w:rsid w:val="00042B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B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B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B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B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B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B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B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B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BB0"/>
    <w:rPr>
      <w:u w:val="single"/>
    </w:rPr>
  </w:style>
  <w:style w:type="character" w:customStyle="1" w:styleId="BoldandItalics">
    <w:name w:val="Bold and Italics"/>
    <w:qFormat/>
    <w:rsid w:val="00042BB0"/>
    <w:rPr>
      <w:b/>
      <w:i/>
      <w:u w:val="none"/>
    </w:rPr>
  </w:style>
  <w:style w:type="paragraph" w:styleId="BalloonText">
    <w:name w:val="Balloon Text"/>
    <w:basedOn w:val="Normal"/>
    <w:link w:val="BalloonTextChar"/>
    <w:rsid w:val="00042B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B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B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B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B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B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2BB0"/>
    <w:pPr>
      <w:spacing w:before="0" w:after="0"/>
    </w:pPr>
  </w:style>
  <w:style w:type="paragraph" w:customStyle="1" w:styleId="BodyTextBold">
    <w:name w:val="Body Text Bold"/>
    <w:basedOn w:val="BodyText"/>
    <w:qFormat/>
    <w:rsid w:val="00042BB0"/>
    <w:rPr>
      <w:b/>
    </w:rPr>
  </w:style>
  <w:style w:type="character" w:styleId="Hyperlink">
    <w:name w:val="Hyperlink"/>
    <w:basedOn w:val="DefaultParagraphFont"/>
    <w:uiPriority w:val="99"/>
    <w:unhideWhenUsed/>
    <w:rsid w:val="005422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415</Words>
  <Characters>2831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FNSSUP411 Terminate retirement income streams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2022-01-27T02:16:00Z</dcterms:created>
  <dcterms:modified xsi:type="dcterms:W3CDTF">2022-01-27T02:17:00Z</dcterms:modified>
</cp:coreProperties>
</file>