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551" w:rsidP="00681551">
      <w:pPr>
        <w:pStyle w:val="Title"/>
      </w:pPr>
      <w:r>
        <w:fldChar w:fldCharType="begin"/>
      </w:r>
      <w:r>
        <w:instrText xml:space="preserve"> TITLE   \* MERGEFORMAT </w:instrText>
      </w:r>
      <w:r>
        <w:fldChar w:fldCharType="separate"/>
      </w:r>
      <w:r>
        <w:t>FNSSUP410 Establish and administer retirement income streams</w:t>
      </w:r>
      <w:r>
        <w:fldChar w:fldCharType="end"/>
      </w:r>
    </w:p>
    <w:p w:rsidR="00681551" w:rsidP="00681551">
      <w:pPr>
        <w:pStyle w:val="Version"/>
        <w:sectPr w:rsidSect="00AD4C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C21" w:rsidP="00AD4C21">
      <w:pPr>
        <w:pStyle w:val="SuperHeading"/>
      </w:pPr>
      <w:r w:rsidRPr="00AD4C21">
        <w:t>FNSSUP410 Establish and administer retirement income streams</w:t>
      </w:r>
    </w:p>
    <w:p w:rsidR="00000000" w:rsidRPr="00AD4C21" w:rsidP="00AD4C21">
      <w:pPr>
        <w:pStyle w:val="Heading1"/>
      </w:pPr>
      <w:bookmarkStart w:id="1" w:name="O_751747"/>
      <w:bookmarkEnd w:id="1"/>
      <w:r w:rsidRPr="00AD4C21">
        <w:t>Modification History</w:t>
      </w:r>
    </w:p>
    <w:tbl>
      <w:tblPr>
        <w:tblW w:w="0" w:type="auto"/>
        <w:tblLayout w:type="fixed"/>
        <w:tblCellMar>
          <w:left w:w="62" w:type="dxa"/>
          <w:right w:w="62" w:type="dxa"/>
        </w:tblCellMar>
        <w:tblLook w:val="0000"/>
      </w:tblPr>
      <w:tblGrid>
        <w:gridCol w:w="3091"/>
        <w:gridCol w:w="5873"/>
      </w:tblGrid>
      <w:tr w:rsidTr="00AD4C2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BodyText"/>
            </w:pPr>
            <w:r w:rsidRPr="00AD4C2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rPr>
                <w:rStyle w:val="SpecialBold"/>
              </w:rPr>
              <w:t>Comments</w:t>
            </w:r>
          </w:p>
        </w:tc>
      </w:tr>
      <w:tr w:rsidTr="00AD4C2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BodyText"/>
            </w:pPr>
            <w:r w:rsidRPr="00AD4C21">
              <w:t>This version first released with FNS Financial Services Training Package Version 2.0.</w:t>
            </w:r>
          </w:p>
        </w:tc>
      </w:tr>
    </w:tbl>
    <w:p w:rsidR="00000000" w:rsidRPr="00AD4C21" w:rsidP="00AD4C21">
      <w:pPr>
        <w:pStyle w:val="BodyText"/>
      </w:pPr>
    </w:p>
    <w:p w:rsidR="00000000" w:rsidRPr="00AD4C21" w:rsidP="00AD4C21">
      <w:pPr>
        <w:pStyle w:val="AllowPageBreak"/>
      </w:pPr>
    </w:p>
    <w:p w:rsidR="00000000" w:rsidRPr="00AD4C21" w:rsidP="00AD4C21">
      <w:pPr>
        <w:pStyle w:val="Heading1"/>
      </w:pPr>
      <w:bookmarkStart w:id="2" w:name="O_751748"/>
      <w:bookmarkEnd w:id="2"/>
      <w:r w:rsidRPr="00AD4C21">
        <w:t>Application</w:t>
      </w:r>
    </w:p>
    <w:p w:rsidR="00000000" w:rsidRPr="00AD4C21" w:rsidP="00681551">
      <w:pPr>
        <w:pStyle w:val="BodyText"/>
      </w:pPr>
      <w:r w:rsidRPr="00AD4C21">
        <w:t>This unit describes the skills and knowledge required to establish and adm</w:t>
      </w:r>
      <w:r w:rsidRPr="00AD4C21">
        <w:t xml:space="preserve">inister retirement income streams that comply with legislative requirements. </w:t>
      </w:r>
    </w:p>
    <w:p w:rsidR="00000000" w:rsidRPr="00AD4C21" w:rsidP="00681551">
      <w:pPr>
        <w:pStyle w:val="BodyText"/>
      </w:pPr>
      <w:r w:rsidRPr="00AD4C21">
        <w:t>It applies to individuals who use specialised industry knowledge and work systematically to review and process information and data following defined procedures.</w:t>
      </w:r>
    </w:p>
    <w:p w:rsidR="00000000" w:rsidRPr="00AD4C21" w:rsidP="00681551">
      <w:pPr>
        <w:pStyle w:val="BodyText"/>
      </w:pPr>
      <w:r w:rsidRPr="00AD4C21">
        <w:t>Work functions</w:t>
      </w:r>
      <w:r w:rsidRPr="00AD4C21">
        <w:t xml:space="preserve"> in the occupational areas where this unit may be used are subject to regulatory requirements. Refer to the FNS Implementation Guide Companion Volume or the relevant regulator for specific guidance on requirements.</w:t>
      </w:r>
    </w:p>
    <w:p w:rsidR="00000000" w:rsidRPr="00AD4C21" w:rsidP="00AD4C21">
      <w:pPr>
        <w:pStyle w:val="Heading1"/>
      </w:pPr>
      <w:bookmarkStart w:id="3" w:name="O_751751"/>
      <w:bookmarkEnd w:id="3"/>
      <w:r w:rsidRPr="00AD4C21">
        <w:t>Unit Sector</w:t>
      </w:r>
    </w:p>
    <w:p w:rsidR="00000000" w:rsidRPr="00AD4C21" w:rsidP="00681551">
      <w:pPr>
        <w:pStyle w:val="BodyText"/>
      </w:pPr>
      <w:r w:rsidRPr="00AD4C21">
        <w:t>Superannuati</w:t>
      </w:r>
      <w:r w:rsidRPr="00AD4C21">
        <w:t>on</w:t>
      </w:r>
    </w:p>
    <w:p w:rsidR="00000000" w:rsidRPr="00AD4C21" w:rsidP="00AD4C21">
      <w:pPr>
        <w:pStyle w:val="Heading1"/>
      </w:pPr>
      <w:bookmarkStart w:id="4" w:name="O_751752"/>
      <w:bookmarkEnd w:id="4"/>
      <w:r w:rsidRPr="00AD4C21">
        <w:t>Elements and Performance Criteria</w:t>
      </w:r>
    </w:p>
    <w:tbl>
      <w:tblPr>
        <w:tblW w:w="9606" w:type="dxa"/>
        <w:tblLayout w:type="fixed"/>
        <w:tblCellMar>
          <w:left w:w="62" w:type="dxa"/>
          <w:right w:w="62" w:type="dxa"/>
        </w:tblCellMar>
        <w:tblLook w:val="0000"/>
      </w:tblPr>
      <w:tblGrid>
        <w:gridCol w:w="2675"/>
        <w:gridCol w:w="6931"/>
      </w:tblGrid>
      <w:tr w:rsidTr="00AD4C21">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4C21" w:rsidP="00AD4C21">
            <w:pPr>
              <w:pStyle w:val="BodyText"/>
            </w:pPr>
            <w:r w:rsidRPr="00AD4C21">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4C21">
            <w:pPr>
              <w:pStyle w:val="BodyText"/>
              <w:rPr>
                <w:lang w:val="en-NZ"/>
              </w:rPr>
            </w:pPr>
            <w:r w:rsidRPr="00AD4C21">
              <w:rPr>
                <w:rStyle w:val="SpecialBold"/>
              </w:rPr>
              <w:t>PERFORMANCE CRITERIA</w:t>
            </w:r>
          </w:p>
        </w:tc>
      </w:tr>
      <w:tr w:rsidTr="00AD4C21">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BodyText"/>
            </w:pPr>
            <w:r w:rsidRPr="00AD4C21">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rPr>
                <w:rStyle w:val="Emphasis"/>
              </w:rPr>
              <w:t>Performance criteria describe the performance needed to demonstrate achievement of the element.</w:t>
            </w:r>
          </w:p>
        </w:tc>
      </w:tr>
      <w:tr w:rsidTr="00AD4C21">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 xml:space="preserve">1. Receive application and verify data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BodyText"/>
            </w:pPr>
            <w:r w:rsidRPr="00AD4C21">
              <w:t>1.1 Receive new income stream application, including payment where it is not an internal transfer within the organisation, and compile necessary documentation</w:t>
            </w:r>
          </w:p>
          <w:p w:rsidR="00000000" w:rsidRPr="00AD4C21" w:rsidP="00AD4C21">
            <w:pPr>
              <w:pStyle w:val="BodyText"/>
            </w:pPr>
            <w:r w:rsidRPr="00AD4C21">
              <w:t>1.2 Check the documentation is correct and complete inclu</w:t>
            </w:r>
            <w:r w:rsidRPr="00AD4C21">
              <w:t>ding certified copies of appropriate identification</w:t>
            </w:r>
          </w:p>
          <w:p w:rsidR="00000000" w:rsidRPr="00AD4C21" w:rsidP="00AD4C21">
            <w:pPr>
              <w:pStyle w:val="BodyText"/>
            </w:pPr>
            <w:r w:rsidRPr="00AD4C21">
              <w:t xml:space="preserve">1.3 Identify and address issues or irregularities and seek advice from team members or authorised personnel if required </w:t>
            </w:r>
          </w:p>
          <w:p w:rsidR="00000000" w:rsidRPr="00AD4C21" w:rsidP="00AD4C21">
            <w:pPr>
              <w:pStyle w:val="BodyText"/>
            </w:pPr>
            <w:r w:rsidRPr="00AD4C21">
              <w:t xml:space="preserve">1.4 Gather further information from appropriate sources to proceed </w:t>
            </w:r>
            <w:r w:rsidRPr="00AD4C21">
              <w:t>with application</w:t>
            </w:r>
            <w:r w:rsidRPr="00AD4C21">
              <w:t xml:space="preserve"> if required</w:t>
            </w:r>
          </w:p>
          <w:p w:rsidR="00000000" w:rsidP="00AD4C21">
            <w:pPr>
              <w:pStyle w:val="BodyText"/>
              <w:rPr>
                <w:lang w:val="en-NZ"/>
              </w:rPr>
            </w:pPr>
            <w:r w:rsidRPr="00AD4C21">
              <w:t>1.5 Update new and additional information accurately according to organisational procedures</w:t>
            </w:r>
          </w:p>
        </w:tc>
      </w:tr>
      <w:tr w:rsidTr="00AD4C21">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2. Calculate amount of retirement income stream</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BodyText"/>
            </w:pPr>
            <w:r w:rsidRPr="00AD4C21">
              <w:t>2.1 Calculate the amount of a non-account based income stream taking into account minimum and maximum annual limits</w:t>
            </w:r>
          </w:p>
          <w:p w:rsidR="00000000" w:rsidRPr="00AD4C21" w:rsidP="00AD4C21">
            <w:pPr>
              <w:pStyle w:val="BodyText"/>
            </w:pPr>
            <w:r w:rsidRPr="00AD4C21">
              <w:t>2.2 Check the payment selected by the member in an account based income stream is within the age related limits</w:t>
            </w:r>
          </w:p>
          <w:p w:rsidR="00000000" w:rsidP="00AD4C21">
            <w:pPr>
              <w:pStyle w:val="BodyText"/>
              <w:rPr>
                <w:lang w:val="en-NZ"/>
              </w:rPr>
            </w:pPr>
            <w:r w:rsidRPr="00AD4C21">
              <w:t>2.3 Calculate a transition t</w:t>
            </w:r>
            <w:r w:rsidRPr="00AD4C21">
              <w:t>o retirement account based income stream, including from a hybrid fund, taking into account minimum and maximum annual limits</w:t>
            </w:r>
          </w:p>
        </w:tc>
      </w:tr>
      <w:tr w:rsidTr="00AD4C21">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 xml:space="preserve">3. Set up new member records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BodyText"/>
            </w:pPr>
            <w:r w:rsidRPr="00AD4C21">
              <w:t>3.1 Extract information needed to set up income stream from application form and information collec</w:t>
            </w:r>
            <w:r w:rsidRPr="00AD4C21">
              <w:t xml:space="preserve">ted, including setting up Pay As You Go (PAYG) instalments </w:t>
            </w:r>
          </w:p>
          <w:p w:rsidR="00000000" w:rsidRPr="00AD4C21" w:rsidP="00AD4C21">
            <w:pPr>
              <w:pStyle w:val="BodyText"/>
            </w:pPr>
            <w:r w:rsidRPr="00AD4C21">
              <w:t>3.2 Enter data into organisational system and follow checking and authorisation procedures for setting up new income streams including reversionary pensions</w:t>
            </w:r>
          </w:p>
          <w:p w:rsidR="00000000" w:rsidRPr="00AD4C21" w:rsidP="00AD4C21">
            <w:pPr>
              <w:pStyle w:val="BodyText"/>
            </w:pPr>
            <w:r w:rsidRPr="00AD4C21">
              <w:t>3.3 Process client</w:t>
            </w:r>
            <w:r>
              <w:t>’</w:t>
            </w:r>
            <w:r w:rsidRPr="00AD4C21">
              <w:t>s nominated investme</w:t>
            </w:r>
            <w:r w:rsidRPr="00AD4C21">
              <w:t>nt choice for an account based income stream according to organisational procedures</w:t>
            </w:r>
          </w:p>
          <w:p w:rsidR="00000000" w:rsidRPr="00AD4C21" w:rsidP="00AD4C21">
            <w:pPr>
              <w:pStyle w:val="BodyText"/>
            </w:pPr>
            <w:r w:rsidRPr="00AD4C21">
              <w:t>3.4 Send confirmation, policy documents or investor certificate and details of cooling off period to client according to organisational procedures</w:t>
            </w:r>
          </w:p>
          <w:p w:rsidR="00000000" w:rsidP="00AD4C21">
            <w:pPr>
              <w:pStyle w:val="BodyText"/>
              <w:rPr>
                <w:lang w:val="en-NZ"/>
              </w:rPr>
            </w:pPr>
            <w:r w:rsidRPr="00AD4C21">
              <w:t>3.5 File documentation ac</w:t>
            </w:r>
            <w:r w:rsidRPr="00AD4C21">
              <w:t>cording to organisational procedures</w:t>
            </w:r>
          </w:p>
        </w:tc>
      </w:tr>
      <w:tr w:rsidTr="00AD4C21">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 xml:space="preserve">4. Meet compliance requirements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BodyText"/>
            </w:pPr>
            <w:r w:rsidRPr="00AD4C21">
              <w:t>4.1 Send out periodic statement and PAYG summary, if required, with income stream details</w:t>
            </w:r>
          </w:p>
          <w:p w:rsidR="00000000" w:rsidRPr="00AD4C21" w:rsidP="00AD4C21">
            <w:pPr>
              <w:pStyle w:val="BodyText"/>
            </w:pPr>
            <w:r w:rsidRPr="00AD4C21">
              <w:t>4.2 Provide clients and government departments with information regarding their income stream p</w:t>
            </w:r>
            <w:r w:rsidRPr="00AD4C21">
              <w:t>roduct as requested</w:t>
            </w:r>
          </w:p>
          <w:p w:rsidR="00000000" w:rsidRPr="00AD4C21" w:rsidP="00AD4C21">
            <w:pPr>
              <w:pStyle w:val="BodyText"/>
            </w:pPr>
            <w:r w:rsidRPr="00AD4C21">
              <w:t>4.3 Implement system checks and follow organisational procedures to check for any irregularities of payments</w:t>
            </w:r>
          </w:p>
          <w:p w:rsidR="00000000" w:rsidRPr="00AD4C21" w:rsidP="00AD4C21">
            <w:pPr>
              <w:pStyle w:val="BodyText"/>
            </w:pPr>
            <w:r w:rsidRPr="00AD4C21">
              <w:t>4.4 Identify consequences of incorrect payments and correct accordingly</w:t>
            </w:r>
          </w:p>
          <w:p w:rsidR="00000000" w:rsidP="00AD4C21">
            <w:pPr>
              <w:pStyle w:val="BodyText"/>
              <w:rPr>
                <w:lang w:val="en-NZ"/>
              </w:rPr>
            </w:pPr>
            <w:r w:rsidRPr="00AD4C21">
              <w:t>4.5 Comply with regulations and legislation determining</w:t>
            </w:r>
            <w:r w:rsidRPr="00AD4C21">
              <w:t xml:space="preserve"> compliance of retirement income streams </w:t>
            </w:r>
          </w:p>
        </w:tc>
      </w:tr>
      <w:tr w:rsidTr="00AD4C21">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5. Maintain member records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BodyText"/>
            </w:pPr>
            <w:r w:rsidRPr="00AD4C21">
              <w:t>5.1 Process requests for changes to client’s nominated investment choice within organisational guidelines</w:t>
            </w:r>
          </w:p>
          <w:p w:rsidR="00000000" w:rsidRPr="00AD4C21" w:rsidP="00AD4C21">
            <w:pPr>
              <w:pStyle w:val="BodyText"/>
            </w:pPr>
            <w:r w:rsidRPr="00AD4C21">
              <w:t>5.2 Apply earning rates and consumer price index (CPI) adjustments to retirement</w:t>
            </w:r>
            <w:r w:rsidRPr="00AD4C21">
              <w:t xml:space="preserve"> income stream</w:t>
            </w:r>
          </w:p>
          <w:p w:rsidR="00000000" w:rsidRPr="00AD4C21" w:rsidP="00AD4C21">
            <w:pPr>
              <w:pStyle w:val="BodyText"/>
            </w:pPr>
            <w:r w:rsidRPr="00AD4C21">
              <w:t xml:space="preserve">5.3 Determine, on an annual basis, that nominated account based </w:t>
            </w:r>
            <w:r w:rsidRPr="00AD4C21">
              <w:t>income stream payments are within the relevant age range set out by legislation, and make adjustments</w:t>
            </w:r>
          </w:p>
          <w:p w:rsidR="00000000" w:rsidRPr="00AD4C21" w:rsidP="00AD4C21">
            <w:pPr>
              <w:pStyle w:val="BodyText"/>
            </w:pPr>
            <w:r w:rsidRPr="00AD4C21">
              <w:t>5.4 Maintain changes of client’</w:t>
            </w:r>
            <w:r w:rsidRPr="00AD4C21">
              <w:t>s personal details including allowable changes to nominated beneficiaries</w:t>
            </w:r>
          </w:p>
        </w:tc>
      </w:tr>
    </w:tbl>
    <w:p w:rsidR="00000000" w:rsidRPr="00AD4C21" w:rsidP="00AD4C21">
      <w:pPr>
        <w:pStyle w:val="BodyText"/>
      </w:pPr>
    </w:p>
    <w:p w:rsidR="00000000" w:rsidRPr="00AD4C21" w:rsidP="00AD4C21">
      <w:pPr>
        <w:pStyle w:val="AllowPageBreak"/>
      </w:pPr>
    </w:p>
    <w:p w:rsidR="00000000" w:rsidRPr="00AD4C21" w:rsidP="00AD4C21">
      <w:pPr>
        <w:pStyle w:val="Heading1"/>
      </w:pPr>
      <w:bookmarkStart w:id="5" w:name="O_751753"/>
      <w:bookmarkEnd w:id="5"/>
      <w:r w:rsidRPr="00AD4C21">
        <w:t>Foundation Skills</w:t>
      </w:r>
    </w:p>
    <w:p w:rsidR="00000000" w:rsidRPr="00681551" w:rsidP="00681551">
      <w:pPr>
        <w:pStyle w:val="BodyText"/>
        <w:rPr>
          <w:i/>
        </w:rPr>
      </w:pPr>
      <w:r w:rsidRPr="00681551">
        <w:rPr>
          <w:rStyle w:val="Emphasis"/>
        </w:rPr>
        <w:t>This section describes language, literacy, numeracy and employment skills incorporated in the performance criteria that are required for competen</w:t>
      </w:r>
      <w:r w:rsidRPr="00681551">
        <w:rPr>
          <w:rStyle w:val="Emphasis"/>
        </w:rPr>
        <w:t>t performance.</w:t>
      </w:r>
    </w:p>
    <w:tbl>
      <w:tblPr>
        <w:tblW w:w="9640" w:type="dxa"/>
        <w:tblLayout w:type="fixed"/>
        <w:tblCellMar>
          <w:left w:w="62" w:type="dxa"/>
          <w:right w:w="62" w:type="dxa"/>
        </w:tblCellMar>
        <w:tblLook w:val="0000"/>
      </w:tblPr>
      <w:tblGrid>
        <w:gridCol w:w="1685"/>
        <w:gridCol w:w="2157"/>
        <w:gridCol w:w="5798"/>
      </w:tblGrid>
      <w:tr w:rsidTr="00AD4C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BodyText"/>
            </w:pPr>
            <w:r w:rsidRPr="00AD4C21">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BodyText"/>
            </w:pPr>
            <w:r w:rsidRPr="00AD4C21">
              <w:rPr>
                <w:rStyle w:val="SpecialBold"/>
              </w:rPr>
              <w:t>Performance</w:t>
            </w:r>
          </w:p>
          <w:p w:rsidR="00000000" w:rsidRPr="00AD4C21" w:rsidP="00AD4C21">
            <w:pPr>
              <w:pStyle w:val="BodyText"/>
            </w:pPr>
            <w:r w:rsidRPr="00AD4C21">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rPr>
                <w:rStyle w:val="SpecialBold"/>
              </w:rPr>
              <w:t>Description</w:t>
            </w:r>
          </w:p>
        </w:tc>
      </w:tr>
      <w:tr w:rsidTr="00AD4C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1.1-1.3, 2.2, 3.1, 3.2,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ListBullet"/>
              <w:rPr>
                <w:lang w:val="en-NZ"/>
              </w:rPr>
            </w:pPr>
            <w:r w:rsidRPr="00AD4C21">
              <w:t xml:space="preserve">Interprets written and numerical information from a range of sources and identifies relevant and key information </w:t>
            </w:r>
          </w:p>
        </w:tc>
      </w:tr>
      <w:tr w:rsidTr="00AD4C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1.4, 1.5, 3.2-3.4, 4.1, 4.2,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ListBullet"/>
            </w:pPr>
            <w:r w:rsidRPr="00AD4C21">
              <w:t xml:space="preserve">Accurately records and completes organisational documents and correspondence using accurate terminology, grammar and spelling to ensure clarity and readability </w:t>
            </w:r>
          </w:p>
          <w:p w:rsidR="00000000" w:rsidP="00AD4C21">
            <w:pPr>
              <w:pStyle w:val="ListBullet"/>
              <w:rPr>
                <w:lang w:val="en-NZ"/>
              </w:rPr>
            </w:pPr>
            <w:r w:rsidRPr="00AD4C21">
              <w:t>Prepares and structures documentation logically and concisely according to organisational forma</w:t>
            </w:r>
            <w:r w:rsidRPr="00AD4C21">
              <w:t xml:space="preserve">ts and correct procedures and protocols </w:t>
            </w:r>
          </w:p>
        </w:tc>
      </w:tr>
      <w:tr w:rsidTr="00AD4C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1.3, 1.4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ListBullet"/>
            </w:pPr>
            <w:r w:rsidRPr="00AD4C21">
              <w:t>Uses language and concepts appropriate to audience and purpose to convey and clarify information</w:t>
            </w:r>
          </w:p>
          <w:p w:rsidR="00000000" w:rsidP="00AD4C21">
            <w:pPr>
              <w:pStyle w:val="ListBullet"/>
              <w:rPr>
                <w:lang w:val="en-NZ"/>
              </w:rPr>
            </w:pPr>
            <w:r w:rsidRPr="00AD4C21">
              <w:t>Uses questioning and active listening in verbal exchanges to determine and confirm clien</w:t>
            </w:r>
            <w:r w:rsidRPr="00AD4C21">
              <w:t>t requirements</w:t>
            </w:r>
          </w:p>
        </w:tc>
      </w:tr>
      <w:tr w:rsidTr="00AD4C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1.1, 2.1-2.3, 4.3, 4.4, 5.2,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ListBullet"/>
              <w:rPr>
                <w:lang w:val="en-NZ"/>
              </w:rPr>
            </w:pPr>
            <w:r w:rsidRPr="00AD4C21">
              <w:t>Uses mathematical operations to perform calculations and check accuracy of financial data relating to retirement income streams</w:t>
            </w:r>
          </w:p>
        </w:tc>
      </w:tr>
      <w:tr w:rsidTr="00AD4C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BodyText"/>
            </w:pPr>
            <w:r w:rsidRPr="00AD4C21">
              <w:t>Navigate the world of work</w:t>
            </w:r>
          </w:p>
          <w:p w:rsidR="00000000">
            <w:pPr>
              <w:pStyle w:val="BodyText"/>
              <w:keepLines w:val="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1.3, 3.2, 4.5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ListBullet"/>
              <w:rPr>
                <w:lang w:val="en-NZ"/>
              </w:rPr>
            </w:pPr>
            <w:r w:rsidRPr="00AD4C21">
              <w:t>Recognises and follows explicit and implicit protocols and legislative and ethical requirements and meets expectations associated with own role</w:t>
            </w:r>
          </w:p>
        </w:tc>
      </w:tr>
      <w:tr w:rsidTr="00AD4C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1.3, 1.4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ListBullet"/>
              <w:rPr>
                <w:lang w:val="en-NZ"/>
              </w:rPr>
            </w:pPr>
            <w:r w:rsidRPr="00AD4C21">
              <w:t>Selects and uses the appropriate conventions and protocols when communicating in</w:t>
            </w:r>
            <w:r w:rsidRPr="00AD4C21">
              <w:t xml:space="preserve"> a range of familiar work contexts</w:t>
            </w:r>
          </w:p>
        </w:tc>
      </w:tr>
      <w:tr w:rsidTr="00AD4C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1.1-1.5, 3.3-3.5, 4.1-4.4, 5.1, 5.3,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ListBullet"/>
            </w:pPr>
            <w:r w:rsidRPr="00AD4C21">
              <w:t>Plans, sequences and prioritises tasks and own workload to achieve organisational requirements</w:t>
            </w:r>
          </w:p>
          <w:p w:rsidR="00000000" w:rsidRPr="00AD4C21" w:rsidP="00AD4C21">
            <w:pPr>
              <w:pStyle w:val="ListBullet"/>
            </w:pPr>
            <w:r w:rsidRPr="00AD4C21">
              <w:t xml:space="preserve">Uses a formal decision-making process in undertaking evaluations </w:t>
            </w:r>
            <w:r w:rsidRPr="00AD4C21">
              <w:t>against set criteria</w:t>
            </w:r>
          </w:p>
          <w:p w:rsidR="00000000" w:rsidRPr="00AD4C21" w:rsidP="00AD4C21">
            <w:pPr>
              <w:pStyle w:val="ListBullet"/>
            </w:pPr>
            <w:r w:rsidRPr="00AD4C21">
              <w:t xml:space="preserve">Uses the main features and functions of digital tools and systems to access and manage information required to complete work tasks and to communicate with others </w:t>
            </w:r>
          </w:p>
        </w:tc>
      </w:tr>
    </w:tbl>
    <w:p w:rsidR="00000000" w:rsidRPr="00AD4C21" w:rsidP="00AD4C21">
      <w:pPr>
        <w:pStyle w:val="BodyText"/>
      </w:pPr>
    </w:p>
    <w:p w:rsidR="00000000" w:rsidRPr="00AD4C21" w:rsidP="00AD4C21">
      <w:pPr>
        <w:pStyle w:val="AllowPageBreak"/>
      </w:pPr>
    </w:p>
    <w:p w:rsidR="00000000" w:rsidRPr="00AD4C21" w:rsidP="00AD4C21">
      <w:pPr>
        <w:pStyle w:val="Heading1"/>
      </w:pPr>
      <w:bookmarkStart w:id="6" w:name="O_751755"/>
      <w:bookmarkEnd w:id="6"/>
      <w:r w:rsidRPr="00AD4C21">
        <w:t>Unit Mapping Information</w:t>
      </w:r>
    </w:p>
    <w:tbl>
      <w:tblPr>
        <w:tblW w:w="0" w:type="auto"/>
        <w:tblLayout w:type="fixed"/>
        <w:tblCellMar>
          <w:left w:w="62" w:type="dxa"/>
          <w:right w:w="62" w:type="dxa"/>
        </w:tblCellMar>
        <w:tblLook w:val="0000"/>
      </w:tblPr>
      <w:tblGrid>
        <w:gridCol w:w="1535"/>
        <w:gridCol w:w="1584"/>
        <w:gridCol w:w="1419"/>
        <w:gridCol w:w="1557"/>
      </w:tblGrid>
      <w:tr w:rsidTr="00AD4C21">
        <w:tblPrEx>
          <w:tblW w:w="0" w:type="auto"/>
          <w:tblLayout w:type="fixed"/>
          <w:tblCellMar>
            <w:left w:w="62" w:type="dxa"/>
            <w:right w:w="62" w:type="dxa"/>
          </w:tblCellMar>
          <w:tblLook w:val="0000"/>
        </w:tblPrEx>
        <w:trPr>
          <w:trHeight w:val="563"/>
          <w:tblHeader/>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BodyText"/>
            </w:pPr>
            <w:r w:rsidRPr="00AD4C21">
              <w:rPr>
                <w:rStyle w:val="SpecialBold"/>
              </w:rPr>
              <w:t xml:space="preserve">Code and title </w:t>
            </w:r>
          </w:p>
          <w:p w:rsidR="00000000" w:rsidRPr="00AD4C21" w:rsidP="00AD4C21">
            <w:pPr>
              <w:pStyle w:val="BodyText"/>
            </w:pPr>
            <w:r w:rsidRPr="00AD4C21">
              <w:rPr>
                <w:rStyle w:val="SpecialBold"/>
              </w:rPr>
              <w:t>current version</w:t>
            </w:r>
          </w:p>
        </w:tc>
        <w:tc>
          <w:tcPr>
            <w:tcW w:w="1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BodyText"/>
            </w:pPr>
            <w:r w:rsidRPr="00AD4C21">
              <w:rPr>
                <w:rStyle w:val="SpecialBold"/>
              </w:rPr>
              <w:t>Code and title</w:t>
            </w:r>
          </w:p>
          <w:p w:rsidR="00000000" w:rsidRPr="00AD4C21" w:rsidP="00AD4C21">
            <w:pPr>
              <w:pStyle w:val="BodyText"/>
            </w:pPr>
            <w:r w:rsidRPr="00AD4C21">
              <w:rPr>
                <w:rStyle w:val="SpecialBold"/>
              </w:rPr>
              <w:t>previous version</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BodyText"/>
            </w:pPr>
            <w:r w:rsidRPr="00AD4C21">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rPr>
                <w:rStyle w:val="SpecialBold"/>
              </w:rPr>
              <w:t>Equivalence status</w:t>
            </w:r>
          </w:p>
        </w:tc>
      </w:tr>
      <w:tr w:rsidTr="00AD4C21">
        <w:tblPrEx>
          <w:tblW w:w="0" w:type="auto"/>
          <w:tblLayout w:type="fixed"/>
          <w:tblCellMar>
            <w:left w:w="62" w:type="dxa"/>
            <w:right w:w="62" w:type="dxa"/>
          </w:tblCellMar>
          <w:tblLook w:val="0000"/>
        </w:tblPrEx>
        <w:trPr>
          <w:trHeight w:val="563"/>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FNSSUP410 Establish and administer retirement income streams</w:t>
            </w:r>
          </w:p>
        </w:tc>
        <w:tc>
          <w:tcPr>
            <w:tcW w:w="1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BodyText"/>
            </w:pPr>
            <w:r w:rsidRPr="00AD4C21">
              <w:t>FNSSUP403 Administer retirement income streams</w:t>
            </w:r>
          </w:p>
          <w:p w:rsidR="00000000">
            <w:pPr>
              <w:pStyle w:val="BodyText"/>
              <w:keepLines w:val="0"/>
              <w:rPr>
                <w:rFonts w:ascii="Tahoma" w:hAnsi="Tahoma"/>
                <w:sz w:val="20"/>
                <w:lang w:val="en-NZ"/>
              </w:rPr>
            </w:pP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C21">
            <w:pPr>
              <w:pStyle w:val="BodyText"/>
              <w:rPr>
                <w:lang w:val="en-NZ"/>
              </w:rPr>
            </w:pPr>
            <w:r w:rsidRPr="00AD4C21">
              <w:t>Updated unit. Establish retirement income streams added to reflect ind</w:t>
            </w:r>
            <w:r w:rsidRPr="00AD4C21">
              <w:t>ustry practice.</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C21" w:rsidP="00AD4C21">
            <w:pPr>
              <w:pStyle w:val="BodyText"/>
            </w:pPr>
            <w:r w:rsidRPr="00AD4C21">
              <w:t>No equivalent unit</w:t>
            </w:r>
          </w:p>
        </w:tc>
      </w:tr>
    </w:tbl>
    <w:p w:rsidR="00000000" w:rsidRPr="00AD4C21" w:rsidP="00AD4C21">
      <w:pPr>
        <w:pStyle w:val="BodyText"/>
      </w:pPr>
    </w:p>
    <w:p w:rsidR="00000000" w:rsidRPr="00AD4C21" w:rsidP="00AD4C21">
      <w:pPr>
        <w:pStyle w:val="AllowPageBreak"/>
      </w:pPr>
    </w:p>
    <w:p w:rsidR="00000000" w:rsidRPr="00AD4C21" w:rsidP="00AD4C21">
      <w:pPr>
        <w:pStyle w:val="Heading1"/>
      </w:pPr>
      <w:bookmarkStart w:id="7" w:name="O_751762"/>
      <w:bookmarkEnd w:id="7"/>
      <w:r w:rsidRPr="00AD4C21">
        <w:t>Links</w:t>
      </w:r>
    </w:p>
    <w:p w:rsidR="00000000" w:rsidRPr="00AD4C21" w:rsidP="00681551">
      <w:pPr>
        <w:pStyle w:val="BodyText"/>
      </w:pPr>
      <w:r w:rsidRPr="00AD4C2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B6671">
        <w:rPr>
          <w:rStyle w:val="Hyperlink"/>
        </w:rPr>
        <w:t>https://vetnet.gov.au/Pages/TrainingDocs.aspx?q=c7200cc8-0566-4f04-b76f-e89fd6f102fe</w:t>
      </w:r>
      <w:r>
        <w:fldChar w:fldCharType="end"/>
      </w:r>
    </w:p>
    <w:p w:rsidR="00000000" w:rsidRPr="00AD4C21" w:rsidP="00AD4C21"/>
    <w:sectPr w:rsidSect="00AD4C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C21" w:rsidRPr="00681551" w:rsidP="006815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51" w:rsidP="00AD4C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1551" w:rsidP="00AD4C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81551" w:rsidP="00AD4C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4C21" w:rsidRPr="00681551" w:rsidP="006815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51" w:rsidRPr="002D2AF8" w:rsidP="00AD4C21">
    <w:pPr>
      <w:pStyle w:val="Header"/>
      <w:framePr w:wrap="around"/>
    </w:pPr>
    <w:r>
      <w:fldChar w:fldCharType="begin"/>
    </w:r>
    <w:r>
      <w:instrText xml:space="preserve"> TITLE   \* MERGEFORMAT </w:instrText>
    </w:r>
    <w:r>
      <w:fldChar w:fldCharType="separate"/>
    </w:r>
    <w:r>
      <w:t>FNSSUP410 Establish and administer retirement income streams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681551" w:rsidP="00AD4C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F0D3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E2C6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C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C21"/>
    <w:pPr>
      <w:spacing w:before="360" w:after="60"/>
      <w:outlineLvl w:val="0"/>
    </w:pPr>
    <w:rPr>
      <w:sz w:val="32"/>
    </w:rPr>
  </w:style>
  <w:style w:type="paragraph" w:styleId="Heading2">
    <w:name w:val="heading 2"/>
    <w:basedOn w:val="HeadingBase"/>
    <w:next w:val="BodyText"/>
    <w:link w:val="Heading2Char"/>
    <w:qFormat/>
    <w:rsid w:val="00AD4C21"/>
    <w:pPr>
      <w:keepLines/>
      <w:spacing w:before="240" w:after="120"/>
      <w:outlineLvl w:val="1"/>
    </w:pPr>
    <w:rPr>
      <w:sz w:val="28"/>
      <w:szCs w:val="40"/>
    </w:rPr>
  </w:style>
  <w:style w:type="paragraph" w:styleId="Heading3">
    <w:name w:val="heading 3"/>
    <w:basedOn w:val="HeadingBase"/>
    <w:next w:val="BodyText"/>
    <w:link w:val="Heading3Char"/>
    <w:qFormat/>
    <w:rsid w:val="00AD4C21"/>
    <w:pPr>
      <w:spacing w:before="180" w:after="120"/>
      <w:outlineLvl w:val="2"/>
    </w:pPr>
    <w:rPr>
      <w:spacing w:val="-10"/>
      <w:kern w:val="32"/>
    </w:rPr>
  </w:style>
  <w:style w:type="paragraph" w:styleId="Heading4">
    <w:name w:val="heading 4"/>
    <w:basedOn w:val="HeadingBase"/>
    <w:next w:val="BodyText"/>
    <w:link w:val="Heading4Char"/>
    <w:qFormat/>
    <w:rsid w:val="00AD4C21"/>
    <w:pPr>
      <w:spacing w:before="160" w:after="120"/>
      <w:outlineLvl w:val="3"/>
    </w:pPr>
    <w:rPr>
      <w:sz w:val="22"/>
    </w:rPr>
  </w:style>
  <w:style w:type="paragraph" w:styleId="Heading5">
    <w:name w:val="heading 5"/>
    <w:basedOn w:val="HeadingBase"/>
    <w:next w:val="Normal"/>
    <w:link w:val="Heading5Char"/>
    <w:qFormat/>
    <w:rsid w:val="00AD4C21"/>
    <w:pPr>
      <w:spacing w:before="80"/>
      <w:outlineLvl w:val="4"/>
    </w:pPr>
    <w:rPr>
      <w:color w:val="918585"/>
      <w:sz w:val="20"/>
    </w:rPr>
  </w:style>
  <w:style w:type="paragraph" w:styleId="Heading6">
    <w:name w:val="heading 6"/>
    <w:basedOn w:val="HeadingBase"/>
    <w:next w:val="Normal"/>
    <w:link w:val="Heading6Char"/>
    <w:qFormat/>
    <w:rsid w:val="00AD4C21"/>
    <w:pPr>
      <w:spacing w:before="60"/>
      <w:outlineLvl w:val="5"/>
    </w:pPr>
    <w:rPr>
      <w:color w:val="918585"/>
      <w:sz w:val="20"/>
    </w:rPr>
  </w:style>
  <w:style w:type="paragraph" w:styleId="Heading7">
    <w:name w:val="heading 7"/>
    <w:basedOn w:val="Normal"/>
    <w:next w:val="Normal"/>
    <w:link w:val="Heading7Char"/>
    <w:qFormat/>
    <w:rsid w:val="00AD4C21"/>
    <w:pPr>
      <w:ind w:left="720"/>
      <w:outlineLvl w:val="6"/>
    </w:pPr>
    <w:rPr>
      <w:i/>
    </w:rPr>
  </w:style>
  <w:style w:type="paragraph" w:styleId="Heading8">
    <w:name w:val="heading 8"/>
    <w:basedOn w:val="Normal"/>
    <w:next w:val="Normal"/>
    <w:link w:val="Heading8Char"/>
    <w:qFormat/>
    <w:rsid w:val="00AD4C21"/>
    <w:pPr>
      <w:ind w:left="720"/>
      <w:outlineLvl w:val="7"/>
    </w:pPr>
    <w:rPr>
      <w:i/>
    </w:rPr>
  </w:style>
  <w:style w:type="paragraph" w:styleId="Heading9">
    <w:name w:val="heading 9"/>
    <w:basedOn w:val="Normal"/>
    <w:next w:val="Normal"/>
    <w:link w:val="Heading9Char"/>
    <w:qFormat/>
    <w:rsid w:val="00AD4C21"/>
    <w:pPr>
      <w:ind w:left="720"/>
      <w:outlineLvl w:val="8"/>
    </w:pPr>
    <w:rPr>
      <w:i/>
    </w:rPr>
  </w:style>
  <w:style w:type="character" w:default="1" w:styleId="DefaultParagraphFont">
    <w:name w:val="Default Paragraph Font"/>
    <w:uiPriority w:val="1"/>
    <w:unhideWhenUsed/>
    <w:rsid w:val="00AD4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C21"/>
  </w:style>
  <w:style w:type="character" w:customStyle="1" w:styleId="Heading1Char">
    <w:name w:val="Heading 1 Char"/>
    <w:basedOn w:val="DefaultParagraphFont"/>
    <w:link w:val="Heading1"/>
    <w:rsid w:val="00AD4C21"/>
    <w:rPr>
      <w:rFonts w:ascii="Times New Roman" w:eastAsia="Times New Roman" w:hAnsi="Times New Roman" w:cs="Times New Roman"/>
      <w:b/>
      <w:sz w:val="32"/>
      <w:szCs w:val="20"/>
      <w:lang w:eastAsia="en-US"/>
    </w:rPr>
  </w:style>
  <w:style w:type="paragraph" w:styleId="BodyText">
    <w:name w:val="Body Text"/>
    <w:basedOn w:val="Normal"/>
    <w:link w:val="BodyTextChar"/>
    <w:rsid w:val="00AD4C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4C21"/>
    <w:rPr>
      <w:rFonts w:ascii="Times New Roman" w:eastAsia="Times New Roman" w:hAnsi="Times New Roman" w:cs="Times New Roman"/>
      <w:sz w:val="24"/>
      <w:lang w:eastAsia="en-US"/>
    </w:rPr>
  </w:style>
  <w:style w:type="paragraph" w:styleId="ListBullet">
    <w:name w:val="List Bullet"/>
    <w:basedOn w:val="List"/>
    <w:rsid w:val="00AD4C21"/>
    <w:pPr>
      <w:numPr>
        <w:numId w:val="11"/>
      </w:numPr>
      <w:tabs>
        <w:tab w:val="clear" w:pos="340"/>
      </w:tabs>
      <w:spacing w:before="40" w:after="40"/>
    </w:pPr>
  </w:style>
  <w:style w:type="character" w:customStyle="1" w:styleId="SpecialBold">
    <w:name w:val="Special Bold"/>
    <w:basedOn w:val="DefaultParagraphFont"/>
    <w:rsid w:val="00AD4C21"/>
    <w:rPr>
      <w:b/>
      <w:spacing w:val="0"/>
    </w:rPr>
  </w:style>
  <w:style w:type="character" w:styleId="Emphasis">
    <w:name w:val="Emphasis"/>
    <w:basedOn w:val="DefaultParagraphFont"/>
    <w:qFormat/>
    <w:rsid w:val="00AD4C21"/>
    <w:rPr>
      <w:i/>
    </w:rPr>
  </w:style>
  <w:style w:type="paragraph" w:customStyle="1" w:styleId="SuperHeading">
    <w:name w:val="SuperHeading"/>
    <w:basedOn w:val="Normal"/>
    <w:rsid w:val="00AD4C21"/>
    <w:pPr>
      <w:spacing w:before="240" w:after="120"/>
      <w:outlineLvl w:val="0"/>
    </w:pPr>
    <w:rPr>
      <w:rFonts w:ascii="Times New Roman" w:hAnsi="Times New Roman"/>
      <w:b/>
      <w:sz w:val="32"/>
    </w:rPr>
  </w:style>
  <w:style w:type="paragraph" w:customStyle="1" w:styleId="AllowPageBreak">
    <w:name w:val="AllowPageBreak"/>
    <w:rsid w:val="00AD4C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4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C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C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C21"/>
    <w:rPr>
      <w:rFonts w:ascii="Courier New" w:eastAsia="Times New Roman" w:hAnsi="Courier New" w:cs="Times New Roman"/>
      <w:i/>
      <w:szCs w:val="20"/>
      <w:lang w:eastAsia="en-US"/>
    </w:rPr>
  </w:style>
  <w:style w:type="paragraph" w:customStyle="1" w:styleId="HeadingBase">
    <w:name w:val="Heading Base"/>
    <w:rsid w:val="00AD4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C21"/>
    <w:pPr>
      <w:tabs>
        <w:tab w:val="right" w:leader="dot" w:pos="9072"/>
      </w:tabs>
      <w:ind w:left="567"/>
    </w:pPr>
    <w:rPr>
      <w:szCs w:val="22"/>
    </w:rPr>
  </w:style>
  <w:style w:type="paragraph" w:customStyle="1" w:styleId="TOCBase">
    <w:name w:val="TOC Base"/>
    <w:rsid w:val="00AD4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C21"/>
    <w:pPr>
      <w:tabs>
        <w:tab w:val="right" w:leader="dot" w:pos="9072"/>
      </w:tabs>
      <w:spacing w:before="40" w:after="40"/>
      <w:ind w:left="284"/>
    </w:pPr>
    <w:rPr>
      <w:rFonts w:ascii="Times New Roman" w:hAnsi="Times New Roman"/>
    </w:rPr>
  </w:style>
  <w:style w:type="paragraph" w:styleId="TOC1">
    <w:name w:val="toc 1"/>
    <w:basedOn w:val="TOCBase"/>
    <w:next w:val="Normal"/>
    <w:rsid w:val="00AD4C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C21"/>
    <w:rPr>
      <w:rFonts w:ascii="Times New Roman" w:eastAsia="Times New Roman" w:hAnsi="Times New Roman" w:cs="Times New Roman"/>
      <w:sz w:val="16"/>
      <w:lang w:eastAsia="en-US"/>
    </w:rPr>
  </w:style>
  <w:style w:type="paragraph" w:styleId="Title">
    <w:name w:val="Title"/>
    <w:basedOn w:val="HeadingBase"/>
    <w:link w:val="TitleChar"/>
    <w:qFormat/>
    <w:rsid w:val="00AD4C21"/>
    <w:pPr>
      <w:spacing w:before="5040"/>
      <w:jc w:val="center"/>
    </w:pPr>
    <w:rPr>
      <w:sz w:val="48"/>
      <w:szCs w:val="72"/>
      <w:lang w:val="en-US"/>
    </w:rPr>
  </w:style>
  <w:style w:type="character" w:customStyle="1" w:styleId="TitleChar">
    <w:name w:val="Title Char"/>
    <w:basedOn w:val="DefaultParagraphFont"/>
    <w:link w:val="Title"/>
    <w:rsid w:val="00AD4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C21"/>
    <w:pPr>
      <w:tabs>
        <w:tab w:val="left" w:pos="3600"/>
        <w:tab w:val="left" w:pos="3958"/>
      </w:tabs>
    </w:pPr>
  </w:style>
  <w:style w:type="paragraph" w:styleId="List">
    <w:name w:val="List"/>
    <w:basedOn w:val="BodyText"/>
    <w:next w:val="BodyText"/>
    <w:rsid w:val="00AD4C21"/>
    <w:pPr>
      <w:tabs>
        <w:tab w:val="left" w:pos="340"/>
      </w:tabs>
      <w:spacing w:before="60" w:after="60"/>
      <w:ind w:left="340" w:hanging="340"/>
    </w:pPr>
  </w:style>
  <w:style w:type="paragraph" w:customStyle="1" w:styleId="Note">
    <w:name w:val="Note"/>
    <w:basedOn w:val="BodyText"/>
    <w:rsid w:val="00AD4C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C21"/>
    <w:pPr>
      <w:framePr w:wrap="auto" w:hAnchor="text" w:y="6049"/>
    </w:pPr>
    <w:rPr>
      <w:color w:val="000000"/>
      <w:sz w:val="40"/>
    </w:rPr>
  </w:style>
  <w:style w:type="paragraph" w:customStyle="1" w:styleId="TOCTitle">
    <w:name w:val="TOCTitle"/>
    <w:basedOn w:val="Heading1"/>
    <w:rsid w:val="00AD4C21"/>
    <w:pPr>
      <w:spacing w:after="240"/>
      <w:jc w:val="center"/>
      <w:outlineLvl w:val="9"/>
    </w:pPr>
    <w:rPr>
      <w:caps/>
    </w:rPr>
  </w:style>
  <w:style w:type="paragraph" w:customStyle="1" w:styleId="Version">
    <w:name w:val="Version"/>
    <w:rsid w:val="00AD4C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4C21"/>
    <w:pPr>
      <w:numPr>
        <w:numId w:val="12"/>
      </w:numPr>
      <w:tabs>
        <w:tab w:val="clear" w:pos="680"/>
      </w:tabs>
    </w:pPr>
  </w:style>
  <w:style w:type="paragraph" w:styleId="Index1">
    <w:name w:val="index 1"/>
    <w:basedOn w:val="Normal"/>
    <w:next w:val="Normal"/>
    <w:semiHidden/>
    <w:rsid w:val="00AD4C21"/>
    <w:pPr>
      <w:keepNext w:val="0"/>
      <w:tabs>
        <w:tab w:val="right" w:pos="4176"/>
      </w:tabs>
      <w:ind w:left="198" w:hanging="198"/>
    </w:pPr>
    <w:rPr>
      <w:rFonts w:ascii="Garamond" w:hAnsi="Garamond"/>
    </w:rPr>
  </w:style>
  <w:style w:type="paragraph" w:styleId="IndexHeading">
    <w:name w:val="index heading"/>
    <w:basedOn w:val="Normal"/>
    <w:next w:val="Index1"/>
    <w:semiHidden/>
    <w:rsid w:val="00AD4C21"/>
    <w:pPr>
      <w:spacing w:before="120" w:after="120"/>
    </w:pPr>
    <w:rPr>
      <w:rFonts w:ascii="Arial" w:hAnsi="Arial"/>
      <w:b/>
      <w:color w:val="918585"/>
      <w:sz w:val="24"/>
    </w:rPr>
  </w:style>
  <w:style w:type="paragraph" w:styleId="Header">
    <w:name w:val="header"/>
    <w:basedOn w:val="Normal"/>
    <w:link w:val="HeaderChar"/>
    <w:rsid w:val="00AD4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C21"/>
    <w:rPr>
      <w:rFonts w:ascii="Times New Roman" w:eastAsia="Times New Roman" w:hAnsi="Times New Roman" w:cs="Times New Roman"/>
      <w:sz w:val="16"/>
      <w:szCs w:val="20"/>
      <w:lang w:val="en-GB" w:eastAsia="en-US"/>
    </w:rPr>
  </w:style>
  <w:style w:type="paragraph" w:customStyle="1" w:styleId="Chapter">
    <w:name w:val="Chapter"/>
    <w:basedOn w:val="Normal"/>
    <w:rsid w:val="00AD4C21"/>
    <w:pPr>
      <w:spacing w:before="240"/>
    </w:pPr>
    <w:rPr>
      <w:rFonts w:ascii="Times New Roman" w:hAnsi="Times New Roman"/>
      <w:smallCaps/>
      <w:spacing w:val="80"/>
      <w:sz w:val="28"/>
    </w:rPr>
  </w:style>
  <w:style w:type="paragraph" w:customStyle="1" w:styleId="InChapter">
    <w:name w:val="InChapter"/>
    <w:basedOn w:val="Heading3"/>
    <w:rsid w:val="00AD4C21"/>
    <w:pPr>
      <w:spacing w:after="240"/>
      <w:outlineLvl w:val="9"/>
    </w:pPr>
    <w:rPr>
      <w:noProof/>
    </w:rPr>
  </w:style>
  <w:style w:type="paragraph" w:styleId="Index2">
    <w:name w:val="index 2"/>
    <w:basedOn w:val="Normal"/>
    <w:next w:val="Normal"/>
    <w:semiHidden/>
    <w:rsid w:val="00AD4C21"/>
    <w:pPr>
      <w:tabs>
        <w:tab w:val="right" w:pos="4176"/>
      </w:tabs>
      <w:ind w:left="568" w:hanging="284"/>
    </w:pPr>
    <w:rPr>
      <w:rFonts w:ascii="Garamond" w:hAnsi="Garamond"/>
    </w:rPr>
  </w:style>
  <w:style w:type="paragraph" w:customStyle="1" w:styleId="Byline">
    <w:name w:val="Byline"/>
    <w:rsid w:val="00AD4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C21"/>
    <w:pPr>
      <w:tabs>
        <w:tab w:val="clear" w:pos="3600"/>
        <w:tab w:val="clear" w:pos="3958"/>
      </w:tabs>
      <w:jc w:val="right"/>
    </w:pPr>
  </w:style>
  <w:style w:type="paragraph" w:styleId="Caption">
    <w:name w:val="caption"/>
    <w:basedOn w:val="BodyText"/>
    <w:next w:val="Normal"/>
    <w:qFormat/>
    <w:rsid w:val="00AD4C21"/>
    <w:pPr>
      <w:framePr w:w="2268" w:hSpace="181" w:vSpace="181" w:wrap="around" w:vAnchor="text" w:hAnchor="page" w:x="1135" w:y="285" w:anchorLock="1"/>
    </w:pPr>
    <w:rPr>
      <w:i/>
    </w:rPr>
  </w:style>
  <w:style w:type="paragraph" w:customStyle="1" w:styleId="MiniTOCTitle">
    <w:name w:val="MiniTOCTitle"/>
    <w:basedOn w:val="Heading4"/>
    <w:rsid w:val="00AD4C21"/>
    <w:pPr>
      <w:spacing w:before="240"/>
      <w:outlineLvl w:val="9"/>
    </w:pPr>
    <w:rPr>
      <w:noProof/>
      <w:sz w:val="24"/>
    </w:rPr>
  </w:style>
  <w:style w:type="paragraph" w:customStyle="1" w:styleId="MiniTOCItem">
    <w:name w:val="MiniTOCItem"/>
    <w:basedOn w:val="ListBullet"/>
    <w:rsid w:val="00AD4C21"/>
    <w:pPr>
      <w:numPr>
        <w:numId w:val="0"/>
      </w:numPr>
      <w:tabs>
        <w:tab w:val="right" w:leader="dot" w:pos="6521"/>
      </w:tabs>
      <w:spacing w:before="0" w:after="0"/>
    </w:pPr>
  </w:style>
  <w:style w:type="paragraph" w:customStyle="1" w:styleId="TOFTitle">
    <w:name w:val="TOFTitle"/>
    <w:basedOn w:val="TOCTitle"/>
    <w:rsid w:val="00AD4C21"/>
  </w:style>
  <w:style w:type="paragraph" w:styleId="TableofFigures">
    <w:name w:val="table of figures"/>
    <w:basedOn w:val="Normal"/>
    <w:next w:val="Normal"/>
    <w:semiHidden/>
    <w:rsid w:val="00AD4C21"/>
    <w:pPr>
      <w:tabs>
        <w:tab w:val="right" w:leader="dot" w:pos="9072"/>
      </w:tabs>
      <w:ind w:left="970" w:hanging="403"/>
    </w:pPr>
    <w:rPr>
      <w:rFonts w:ascii="Times New Roman" w:hAnsi="Times New Roman"/>
      <w:b/>
    </w:rPr>
  </w:style>
  <w:style w:type="paragraph" w:styleId="ListNumber">
    <w:name w:val="List Number"/>
    <w:basedOn w:val="List"/>
    <w:rsid w:val="00AD4C21"/>
    <w:pPr>
      <w:numPr>
        <w:numId w:val="14"/>
      </w:numPr>
      <w:tabs>
        <w:tab w:val="clear" w:pos="340"/>
      </w:tabs>
    </w:pPr>
  </w:style>
  <w:style w:type="character" w:customStyle="1" w:styleId="WingdingSymbols">
    <w:name w:val="Wingding Symbols"/>
    <w:rsid w:val="00AD4C21"/>
    <w:rPr>
      <w:rFonts w:ascii="Wingdings" w:hAnsi="Wingdings"/>
    </w:rPr>
  </w:style>
  <w:style w:type="paragraph" w:customStyle="1" w:styleId="TableHeading">
    <w:name w:val="Table Heading"/>
    <w:basedOn w:val="HeadingBase"/>
    <w:rsid w:val="00AD4C21"/>
    <w:pPr>
      <w:keepLines/>
      <w:pBdr>
        <w:bottom w:val="single" w:sz="6" w:space="1" w:color="918585"/>
      </w:pBdr>
      <w:spacing w:before="240"/>
    </w:pPr>
  </w:style>
  <w:style w:type="character" w:customStyle="1" w:styleId="HotSpot">
    <w:name w:val="HotSpot"/>
    <w:rsid w:val="00AD4C21"/>
    <w:rPr>
      <w:color w:val="0033CC"/>
      <w:u w:val="none"/>
    </w:rPr>
  </w:style>
  <w:style w:type="paragraph" w:customStyle="1" w:styleId="BodyTextRight">
    <w:name w:val="Body Text Right"/>
    <w:basedOn w:val="BodyText"/>
    <w:rsid w:val="00AD4C21"/>
    <w:pPr>
      <w:spacing w:before="0" w:after="0"/>
      <w:jc w:val="right"/>
    </w:pPr>
  </w:style>
  <w:style w:type="paragraph" w:styleId="Index3">
    <w:name w:val="index 3"/>
    <w:basedOn w:val="ListNumber2"/>
    <w:next w:val="Normal"/>
    <w:semiHidden/>
    <w:rsid w:val="00AD4C21"/>
    <w:pPr>
      <w:numPr>
        <w:numId w:val="0"/>
      </w:numPr>
      <w:tabs>
        <w:tab w:val="right" w:leader="dot" w:pos="4176"/>
      </w:tabs>
    </w:pPr>
  </w:style>
  <w:style w:type="paragraph" w:styleId="ListNumber2">
    <w:name w:val="List Number 2"/>
    <w:basedOn w:val="List2"/>
    <w:rsid w:val="00AD4C21"/>
    <w:pPr>
      <w:numPr>
        <w:numId w:val="9"/>
      </w:numPr>
      <w:tabs>
        <w:tab w:val="clear" w:pos="1060"/>
      </w:tabs>
    </w:pPr>
  </w:style>
  <w:style w:type="paragraph" w:customStyle="1" w:styleId="MarginNote">
    <w:name w:val="Margin Note"/>
    <w:basedOn w:val="BodyText"/>
    <w:rsid w:val="00AD4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C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C21"/>
    <w:rPr>
      <w:sz w:val="32"/>
    </w:rPr>
  </w:style>
  <w:style w:type="paragraph" w:customStyle="1" w:styleId="HeadingProcedure">
    <w:name w:val="Heading Procedure"/>
    <w:basedOn w:val="HeadingBase"/>
    <w:next w:val="Normal"/>
    <w:rsid w:val="00AD4C21"/>
    <w:pPr>
      <w:tabs>
        <w:tab w:val="left" w:pos="0"/>
      </w:tabs>
      <w:spacing w:before="120" w:after="60"/>
    </w:pPr>
    <w:rPr>
      <w:i/>
      <w:color w:val="918585"/>
      <w:sz w:val="22"/>
    </w:rPr>
  </w:style>
  <w:style w:type="paragraph" w:customStyle="1" w:styleId="TableBodyText">
    <w:name w:val="Table Body Text"/>
    <w:basedOn w:val="BodyText"/>
    <w:rsid w:val="00AD4C21"/>
    <w:pPr>
      <w:spacing w:before="60" w:after="60"/>
    </w:pPr>
  </w:style>
  <w:style w:type="paragraph" w:styleId="ListContinue">
    <w:name w:val="List Continue"/>
    <w:basedOn w:val="List"/>
    <w:rsid w:val="00AD4C21"/>
    <w:pPr>
      <w:ind w:firstLine="0"/>
    </w:pPr>
  </w:style>
  <w:style w:type="paragraph" w:customStyle="1" w:styleId="ListNote">
    <w:name w:val="List Note"/>
    <w:basedOn w:val="List"/>
    <w:rsid w:val="00AD4C21"/>
    <w:pPr>
      <w:pBdr>
        <w:top w:val="single" w:sz="6" w:space="2" w:color="918585"/>
        <w:bottom w:val="single" w:sz="6" w:space="2" w:color="918585"/>
      </w:pBdr>
      <w:tabs>
        <w:tab w:val="left" w:pos="1021"/>
      </w:tabs>
      <w:ind w:firstLine="0"/>
    </w:pPr>
  </w:style>
  <w:style w:type="paragraph" w:customStyle="1" w:styleId="Warning">
    <w:name w:val="Warning"/>
    <w:basedOn w:val="BodyText"/>
    <w:rsid w:val="00AD4C21"/>
    <w:pPr>
      <w:shd w:val="clear" w:color="auto" w:fill="D9D9D9"/>
      <w:tabs>
        <w:tab w:val="left" w:pos="992"/>
      </w:tabs>
      <w:ind w:left="119" w:right="119"/>
    </w:pPr>
    <w:rPr>
      <w:sz w:val="20"/>
    </w:rPr>
  </w:style>
  <w:style w:type="paragraph" w:customStyle="1" w:styleId="MarginIcons">
    <w:name w:val="Margin Icons"/>
    <w:basedOn w:val="BodyText"/>
    <w:rsid w:val="00AD4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C21"/>
    <w:rPr>
      <w:rFonts w:ascii="Courier New" w:hAnsi="Courier New"/>
    </w:rPr>
  </w:style>
  <w:style w:type="paragraph" w:customStyle="1" w:styleId="NoteBullet">
    <w:name w:val="Note Bullet"/>
    <w:basedOn w:val="Note"/>
    <w:rsid w:val="00AD4C21"/>
    <w:pPr>
      <w:tabs>
        <w:tab w:val="clear" w:pos="680"/>
      </w:tabs>
      <w:spacing w:before="60" w:after="60"/>
    </w:pPr>
  </w:style>
  <w:style w:type="paragraph" w:customStyle="1" w:styleId="SubHeading2">
    <w:name w:val="SubHeading2"/>
    <w:basedOn w:val="HeadingBase"/>
    <w:rsid w:val="00AD4C21"/>
    <w:pPr>
      <w:spacing w:before="240" w:after="60"/>
    </w:pPr>
    <w:rPr>
      <w:sz w:val="20"/>
    </w:rPr>
  </w:style>
  <w:style w:type="paragraph" w:customStyle="1" w:styleId="SubHeading1">
    <w:name w:val="SubHeading1"/>
    <w:basedOn w:val="HeadingBase"/>
    <w:rsid w:val="00AD4C21"/>
    <w:pPr>
      <w:spacing w:before="240" w:after="60"/>
    </w:pPr>
    <w:rPr>
      <w:color w:val="918585"/>
      <w:sz w:val="22"/>
    </w:rPr>
  </w:style>
  <w:style w:type="paragraph" w:customStyle="1" w:styleId="SideHeading">
    <w:name w:val="Side Heading"/>
    <w:basedOn w:val="HeadingBase"/>
    <w:rsid w:val="00AD4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C21"/>
    <w:pPr>
      <w:numPr>
        <w:numId w:val="10"/>
      </w:numPr>
    </w:pPr>
  </w:style>
  <w:style w:type="paragraph" w:styleId="PlainText">
    <w:name w:val="Plain Text"/>
    <w:basedOn w:val="Normal"/>
    <w:link w:val="PlainTextChar"/>
    <w:rsid w:val="00AD4C21"/>
    <w:rPr>
      <w:sz w:val="20"/>
    </w:rPr>
  </w:style>
  <w:style w:type="character" w:customStyle="1" w:styleId="PlainTextChar">
    <w:name w:val="Plain Text Char"/>
    <w:basedOn w:val="DefaultParagraphFont"/>
    <w:link w:val="PlainText"/>
    <w:rsid w:val="00AD4C21"/>
    <w:rPr>
      <w:rFonts w:ascii="Courier New" w:eastAsia="Times New Roman" w:hAnsi="Courier New" w:cs="Times New Roman"/>
      <w:sz w:val="20"/>
      <w:szCs w:val="20"/>
      <w:lang w:eastAsia="en-US"/>
    </w:rPr>
  </w:style>
  <w:style w:type="character" w:customStyle="1" w:styleId="MenuOption">
    <w:name w:val="Menu Option"/>
    <w:basedOn w:val="DefaultParagraphFont"/>
    <w:rsid w:val="00AD4C21"/>
    <w:rPr>
      <w:b/>
      <w:smallCaps/>
    </w:rPr>
  </w:style>
  <w:style w:type="paragraph" w:customStyle="1" w:styleId="TableListNumber">
    <w:name w:val="Table List Number"/>
    <w:basedOn w:val="ListNumber"/>
    <w:rsid w:val="00AD4C21"/>
    <w:pPr>
      <w:numPr>
        <w:numId w:val="0"/>
      </w:numPr>
    </w:pPr>
  </w:style>
  <w:style w:type="paragraph" w:styleId="TOC4">
    <w:name w:val="toc 4"/>
    <w:basedOn w:val="TOCBase"/>
    <w:next w:val="Normal"/>
    <w:semiHidden/>
    <w:rsid w:val="00AD4C21"/>
    <w:pPr>
      <w:tabs>
        <w:tab w:val="right" w:leader="dot" w:pos="9071"/>
      </w:tabs>
      <w:ind w:left="1701"/>
    </w:pPr>
  </w:style>
  <w:style w:type="paragraph" w:customStyle="1" w:styleId="ListAlpha">
    <w:name w:val="List Alpha"/>
    <w:basedOn w:val="List"/>
    <w:rsid w:val="00AD4C21"/>
    <w:pPr>
      <w:numPr>
        <w:numId w:val="8"/>
      </w:numPr>
    </w:pPr>
  </w:style>
  <w:style w:type="paragraph" w:customStyle="1" w:styleId="ListAlpha2">
    <w:name w:val="List Alpha 2"/>
    <w:basedOn w:val="List2"/>
    <w:rsid w:val="00AD4C21"/>
    <w:pPr>
      <w:numPr>
        <w:numId w:val="7"/>
      </w:numPr>
    </w:pPr>
  </w:style>
  <w:style w:type="paragraph" w:styleId="List2">
    <w:name w:val="List 2"/>
    <w:basedOn w:val="BodyText"/>
    <w:rsid w:val="00AD4C21"/>
    <w:pPr>
      <w:tabs>
        <w:tab w:val="left" w:pos="680"/>
      </w:tabs>
      <w:spacing w:before="60" w:after="60"/>
      <w:ind w:left="680" w:hanging="340"/>
    </w:pPr>
  </w:style>
  <w:style w:type="paragraph" w:styleId="List3">
    <w:name w:val="List 3"/>
    <w:basedOn w:val="BodyText"/>
    <w:rsid w:val="00AD4C21"/>
    <w:pPr>
      <w:tabs>
        <w:tab w:val="left" w:pos="1021"/>
      </w:tabs>
      <w:spacing w:before="60" w:after="60"/>
      <w:ind w:left="1020" w:hanging="340"/>
    </w:pPr>
  </w:style>
  <w:style w:type="paragraph" w:styleId="List4">
    <w:name w:val="List 4"/>
    <w:basedOn w:val="BodyText"/>
    <w:rsid w:val="00AD4C21"/>
    <w:pPr>
      <w:tabs>
        <w:tab w:val="left" w:pos="1361"/>
      </w:tabs>
      <w:spacing w:before="60" w:after="60"/>
      <w:ind w:left="1361" w:hanging="340"/>
    </w:pPr>
  </w:style>
  <w:style w:type="paragraph" w:styleId="List5">
    <w:name w:val="List 5"/>
    <w:basedOn w:val="BodyText"/>
    <w:rsid w:val="00AD4C21"/>
    <w:pPr>
      <w:tabs>
        <w:tab w:val="left" w:pos="1701"/>
      </w:tabs>
      <w:spacing w:before="60" w:after="60"/>
      <w:ind w:left="1701" w:hanging="340"/>
    </w:pPr>
  </w:style>
  <w:style w:type="paragraph" w:styleId="ListBullet3">
    <w:name w:val="List Bullet 3"/>
    <w:basedOn w:val="List3"/>
    <w:rsid w:val="00AD4C21"/>
    <w:pPr>
      <w:numPr>
        <w:numId w:val="13"/>
      </w:numPr>
      <w:tabs>
        <w:tab w:val="clear" w:pos="1021"/>
      </w:tabs>
      <w:ind w:left="1037" w:hanging="357"/>
    </w:pPr>
  </w:style>
  <w:style w:type="paragraph" w:styleId="ListBullet4">
    <w:name w:val="List Bullet 4"/>
    <w:basedOn w:val="List4"/>
    <w:rsid w:val="00AD4C21"/>
    <w:pPr>
      <w:numPr>
        <w:numId w:val="2"/>
      </w:numPr>
      <w:tabs>
        <w:tab w:val="clear" w:pos="1361"/>
      </w:tabs>
    </w:pPr>
  </w:style>
  <w:style w:type="paragraph" w:styleId="ListBullet5">
    <w:name w:val="List Bullet 5"/>
    <w:basedOn w:val="List5"/>
    <w:rsid w:val="00AD4C21"/>
    <w:pPr>
      <w:numPr>
        <w:numId w:val="3"/>
      </w:numPr>
    </w:pPr>
  </w:style>
  <w:style w:type="paragraph" w:styleId="ListContinue2">
    <w:name w:val="List Continue 2"/>
    <w:basedOn w:val="List2"/>
    <w:rsid w:val="00AD4C21"/>
    <w:pPr>
      <w:ind w:firstLine="0"/>
    </w:pPr>
  </w:style>
  <w:style w:type="paragraph" w:styleId="ListContinue3">
    <w:name w:val="List Continue 3"/>
    <w:basedOn w:val="List3"/>
    <w:rsid w:val="00AD4C21"/>
    <w:pPr>
      <w:ind w:left="1021" w:firstLine="0"/>
    </w:pPr>
  </w:style>
  <w:style w:type="paragraph" w:styleId="ListContinue4">
    <w:name w:val="List Continue 4"/>
    <w:basedOn w:val="List4"/>
    <w:rsid w:val="00AD4C21"/>
    <w:pPr>
      <w:ind w:firstLine="0"/>
    </w:pPr>
  </w:style>
  <w:style w:type="paragraph" w:styleId="ListContinue5">
    <w:name w:val="List Continue 5"/>
    <w:basedOn w:val="List5"/>
    <w:rsid w:val="00AD4C21"/>
    <w:pPr>
      <w:ind w:firstLine="0"/>
    </w:pPr>
  </w:style>
  <w:style w:type="paragraph" w:styleId="ListNumber3">
    <w:name w:val="List Number 3"/>
    <w:basedOn w:val="List3"/>
    <w:rsid w:val="00AD4C21"/>
    <w:pPr>
      <w:numPr>
        <w:numId w:val="4"/>
      </w:numPr>
    </w:pPr>
  </w:style>
  <w:style w:type="paragraph" w:styleId="ListNumber4">
    <w:name w:val="List Number 4"/>
    <w:basedOn w:val="List4"/>
    <w:rsid w:val="00AD4C21"/>
    <w:pPr>
      <w:numPr>
        <w:numId w:val="5"/>
      </w:numPr>
    </w:pPr>
  </w:style>
  <w:style w:type="paragraph" w:styleId="ListNumber5">
    <w:name w:val="List Number 5"/>
    <w:basedOn w:val="List5"/>
    <w:rsid w:val="00AD4C21"/>
    <w:pPr>
      <w:numPr>
        <w:numId w:val="6"/>
      </w:numPr>
    </w:pPr>
  </w:style>
  <w:style w:type="paragraph" w:styleId="BlockText">
    <w:name w:val="Block Text"/>
    <w:basedOn w:val="Normal"/>
    <w:rsid w:val="00AD4C21"/>
    <w:pPr>
      <w:spacing w:after="120"/>
      <w:ind w:left="1440" w:right="1440"/>
    </w:pPr>
  </w:style>
  <w:style w:type="character" w:customStyle="1" w:styleId="Subscript">
    <w:name w:val="Subscript"/>
    <w:basedOn w:val="DefaultParagraphFont"/>
    <w:rsid w:val="00AD4C21"/>
    <w:rPr>
      <w:sz w:val="16"/>
      <w:vertAlign w:val="subscript"/>
    </w:rPr>
  </w:style>
  <w:style w:type="character" w:customStyle="1" w:styleId="Superscript">
    <w:name w:val="Superscript"/>
    <w:basedOn w:val="DefaultParagraphFont"/>
    <w:rsid w:val="00AD4C21"/>
    <w:rPr>
      <w:sz w:val="16"/>
      <w:vertAlign w:val="superscript"/>
    </w:rPr>
  </w:style>
  <w:style w:type="character" w:customStyle="1" w:styleId="Symbols">
    <w:name w:val="Symbols"/>
    <w:basedOn w:val="DefaultParagraphFont"/>
    <w:rsid w:val="00AD4C21"/>
    <w:rPr>
      <w:rFonts w:ascii="Symbol" w:hAnsi="Symbol"/>
    </w:rPr>
  </w:style>
  <w:style w:type="character" w:customStyle="1" w:styleId="MenuOptions">
    <w:name w:val="Menu Options"/>
    <w:basedOn w:val="DefaultParagraphFont"/>
    <w:rsid w:val="00AD4C21"/>
    <w:rPr>
      <w:rFonts w:ascii="Arial Narrow" w:hAnsi="Arial Narrow"/>
      <w:smallCaps/>
    </w:rPr>
  </w:style>
  <w:style w:type="character" w:customStyle="1" w:styleId="Buttons">
    <w:name w:val="Buttons"/>
    <w:basedOn w:val="DefaultParagraphFont"/>
    <w:rsid w:val="00AD4C21"/>
    <w:rPr>
      <w:b/>
    </w:rPr>
  </w:style>
  <w:style w:type="character" w:customStyle="1" w:styleId="Underlined">
    <w:name w:val="Underlined"/>
    <w:basedOn w:val="DefaultParagraphFont"/>
    <w:rsid w:val="00AD4C21"/>
    <w:rPr>
      <w:u w:val="single"/>
    </w:rPr>
  </w:style>
  <w:style w:type="paragraph" w:customStyle="1" w:styleId="TableBodyTextRight">
    <w:name w:val="Table Body Text Right"/>
    <w:basedOn w:val="TableBodyText"/>
    <w:rsid w:val="00AD4C21"/>
    <w:pPr>
      <w:widowControl w:val="0"/>
      <w:autoSpaceDE w:val="0"/>
      <w:autoSpaceDN w:val="0"/>
      <w:adjustRightInd w:val="0"/>
      <w:jc w:val="right"/>
    </w:pPr>
    <w:rPr>
      <w:rFonts w:cs="Arial"/>
      <w:szCs w:val="18"/>
    </w:rPr>
  </w:style>
  <w:style w:type="paragraph" w:customStyle="1" w:styleId="CopyrightText">
    <w:name w:val="Copyright Text"/>
    <w:basedOn w:val="BodyText"/>
    <w:rsid w:val="00AD4C21"/>
    <w:rPr>
      <w:sz w:val="18"/>
    </w:rPr>
  </w:style>
  <w:style w:type="paragraph" w:customStyle="1" w:styleId="BodySmallRight">
    <w:name w:val="Body Small Right"/>
    <w:basedOn w:val="BodyTextRight"/>
    <w:rsid w:val="00AD4C21"/>
    <w:rPr>
      <w:sz w:val="18"/>
      <w:szCs w:val="18"/>
    </w:rPr>
  </w:style>
  <w:style w:type="paragraph" w:customStyle="1" w:styleId="MarginEdition">
    <w:name w:val="Margin Edition"/>
    <w:basedOn w:val="MarginNote"/>
    <w:rsid w:val="00AD4C21"/>
    <w:pPr>
      <w:spacing w:before="0" w:after="0"/>
    </w:pPr>
    <w:rPr>
      <w:rFonts w:ascii="Times New Roman" w:hAnsi="Times New Roman"/>
      <w:color w:val="999999"/>
    </w:rPr>
  </w:style>
  <w:style w:type="paragraph" w:customStyle="1" w:styleId="Spacer">
    <w:name w:val="Spacer"/>
    <w:basedOn w:val="Normal"/>
    <w:rsid w:val="00AD4C21"/>
    <w:rPr>
      <w:sz w:val="2"/>
      <w:szCs w:val="2"/>
    </w:rPr>
  </w:style>
  <w:style w:type="character" w:customStyle="1" w:styleId="Small">
    <w:name w:val="Small"/>
    <w:basedOn w:val="DefaultParagraphFont"/>
    <w:rsid w:val="00AD4C21"/>
    <w:rPr>
      <w:sz w:val="16"/>
    </w:rPr>
  </w:style>
  <w:style w:type="paragraph" w:customStyle="1" w:styleId="WideTable">
    <w:name w:val="Wide Table"/>
    <w:basedOn w:val="Normal"/>
    <w:rsid w:val="00AD4C21"/>
    <w:pPr>
      <w:ind w:left="-1418"/>
    </w:pPr>
    <w:rPr>
      <w:sz w:val="2"/>
      <w:szCs w:val="2"/>
    </w:rPr>
  </w:style>
  <w:style w:type="character" w:styleId="PageNumber">
    <w:name w:val="page number"/>
    <w:basedOn w:val="DefaultParagraphFont"/>
    <w:rsid w:val="00AD4C21"/>
  </w:style>
  <w:style w:type="paragraph" w:styleId="Quote">
    <w:name w:val="Quote"/>
    <w:basedOn w:val="Heading1"/>
    <w:link w:val="QuoteChar"/>
    <w:qFormat/>
    <w:rsid w:val="00AD4C21"/>
    <w:rPr>
      <w:b w:val="0"/>
      <w:sz w:val="72"/>
      <w:szCs w:val="72"/>
      <w:lang w:val="en-NZ"/>
    </w:rPr>
  </w:style>
  <w:style w:type="character" w:customStyle="1" w:styleId="QuoteChar">
    <w:name w:val="Quote Char"/>
    <w:basedOn w:val="DefaultParagraphFont"/>
    <w:link w:val="Quote"/>
    <w:rsid w:val="00AD4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C21"/>
    <w:pPr>
      <w:pageBreakBefore/>
    </w:pPr>
  </w:style>
  <w:style w:type="paragraph" w:customStyle="1" w:styleId="Border">
    <w:name w:val="Border"/>
    <w:basedOn w:val="Normal"/>
    <w:qFormat/>
    <w:rsid w:val="00AD4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C21"/>
    <w:rPr>
      <w:b/>
      <w:bCs/>
      <w:i/>
      <w:iCs/>
      <w:color w:val="auto"/>
    </w:rPr>
  </w:style>
  <w:style w:type="paragraph" w:styleId="IntenseQuote">
    <w:name w:val="Intense Quote"/>
    <w:basedOn w:val="Normal"/>
    <w:next w:val="Normal"/>
    <w:link w:val="IntenseQuoteChar"/>
    <w:uiPriority w:val="30"/>
    <w:qFormat/>
    <w:rsid w:val="00AD4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C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C21"/>
    <w:rPr>
      <w:smallCaps/>
      <w:color w:val="auto"/>
      <w:u w:val="single"/>
    </w:rPr>
  </w:style>
  <w:style w:type="character" w:styleId="IntenseReference">
    <w:name w:val="Intense Reference"/>
    <w:basedOn w:val="DefaultParagraphFont"/>
    <w:uiPriority w:val="32"/>
    <w:qFormat/>
    <w:rsid w:val="00AD4C21"/>
    <w:rPr>
      <w:b/>
      <w:bCs/>
      <w:smallCaps/>
      <w:color w:val="auto"/>
      <w:spacing w:val="5"/>
      <w:u w:val="single"/>
    </w:rPr>
  </w:style>
  <w:style w:type="paragraph" w:customStyle="1" w:styleId="2ColumnHeading">
    <w:name w:val="2Column Heading"/>
    <w:basedOn w:val="BodyText"/>
    <w:qFormat/>
    <w:rsid w:val="00AD4C21"/>
    <w:pPr>
      <w:spacing w:after="60"/>
      <w:ind w:left="-2268"/>
    </w:pPr>
    <w:rPr>
      <w:b/>
    </w:rPr>
  </w:style>
  <w:style w:type="paragraph" w:customStyle="1" w:styleId="Heading1TOC">
    <w:name w:val="Heading1 TOC"/>
    <w:basedOn w:val="Normal"/>
    <w:qFormat/>
    <w:rsid w:val="00AD4C21"/>
    <w:pPr>
      <w:spacing w:before="240" w:after="120"/>
    </w:pPr>
    <w:rPr>
      <w:rFonts w:ascii="Times New Roman" w:hAnsi="Times New Roman"/>
      <w:b/>
      <w:sz w:val="32"/>
    </w:rPr>
  </w:style>
  <w:style w:type="paragraph" w:customStyle="1" w:styleId="Heading2TOC">
    <w:name w:val="Heading2 TOC"/>
    <w:basedOn w:val="Normal"/>
    <w:qFormat/>
    <w:rsid w:val="00AD4C21"/>
    <w:pPr>
      <w:spacing w:before="240" w:after="60"/>
    </w:pPr>
    <w:rPr>
      <w:rFonts w:ascii="Times New Roman" w:hAnsi="Times New Roman"/>
      <w:b/>
      <w:sz w:val="28"/>
    </w:rPr>
  </w:style>
  <w:style w:type="character" w:customStyle="1" w:styleId="Underline">
    <w:name w:val="Underline"/>
    <w:basedOn w:val="DefaultParagraphFont"/>
    <w:qFormat/>
    <w:rsid w:val="00AD4C21"/>
    <w:rPr>
      <w:u w:val="single"/>
    </w:rPr>
  </w:style>
  <w:style w:type="character" w:customStyle="1" w:styleId="BoldandItalics">
    <w:name w:val="Bold and Italics"/>
    <w:qFormat/>
    <w:rsid w:val="00AD4C21"/>
    <w:rPr>
      <w:b/>
      <w:i/>
      <w:u w:val="none"/>
    </w:rPr>
  </w:style>
  <w:style w:type="paragraph" w:styleId="BalloonText">
    <w:name w:val="Balloon Text"/>
    <w:basedOn w:val="Normal"/>
    <w:link w:val="BalloonTextChar"/>
    <w:rsid w:val="00AD4C21"/>
    <w:rPr>
      <w:rFonts w:ascii="Tahoma" w:hAnsi="Tahoma" w:cs="Tahoma"/>
      <w:sz w:val="16"/>
      <w:szCs w:val="16"/>
    </w:rPr>
  </w:style>
  <w:style w:type="character" w:customStyle="1" w:styleId="BalloonTextChar">
    <w:name w:val="Balloon Text Char"/>
    <w:basedOn w:val="DefaultParagraphFont"/>
    <w:link w:val="BalloonText"/>
    <w:rsid w:val="00AD4C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C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4C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C21"/>
    <w:rPr>
      <w:b/>
      <w:color w:val="660033"/>
      <w:spacing w:val="0"/>
    </w:rPr>
  </w:style>
  <w:style w:type="paragraph" w:customStyle="1" w:styleId="Nameditemlist">
    <w:name w:val="Named item list"/>
    <w:basedOn w:val="BodyText"/>
    <w:qFormat/>
    <w:rsid w:val="00AD4C21"/>
    <w:pPr>
      <w:tabs>
        <w:tab w:val="left" w:pos="2835"/>
      </w:tabs>
      <w:ind w:left="2835" w:hanging="2835"/>
    </w:pPr>
  </w:style>
  <w:style w:type="paragraph" w:customStyle="1" w:styleId="BodyTextnopadding">
    <w:name w:val="Body Text no padding"/>
    <w:basedOn w:val="BodyText"/>
    <w:qFormat/>
    <w:rsid w:val="00AD4C21"/>
    <w:pPr>
      <w:spacing w:before="0" w:after="0"/>
    </w:pPr>
  </w:style>
  <w:style w:type="paragraph" w:customStyle="1" w:styleId="BodyTextBold">
    <w:name w:val="Body Text Bold"/>
    <w:basedOn w:val="BodyText"/>
    <w:qFormat/>
    <w:rsid w:val="00AD4C21"/>
    <w:rPr>
      <w:b/>
    </w:rPr>
  </w:style>
  <w:style w:type="character" w:styleId="Hyperlink">
    <w:name w:val="Hyperlink"/>
    <w:basedOn w:val="DefaultParagraphFont"/>
    <w:uiPriority w:val="99"/>
    <w:unhideWhenUsed/>
    <w:rsid w:val="006815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858</Words>
  <Characters>5450</Characters>
  <Application>Microsoft Office Word</Application>
  <DocSecurity>0</DocSecurity>
  <Lines>209</Lines>
  <Paragraphs>106</Paragraphs>
  <ScaleCrop>false</ScaleCrop>
  <Company>Author-it Software Corporation Ltd.</Company>
  <LinksUpToDate>false</LinksUpToDate>
  <CharactersWithSpaces>6202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FNSSUP410 Establish and administer retirement income streams</dc:title>
  <dc:subject>Approved</dc:subject>
  <dc:creator>PwC’s Skills for Australia</dc:creator>
  <cp:keywords>Release: 1</cp:keywords>
  <dc:description>Review Date: 12 April 2008</dc:description>
  <cp:lastModifiedBy>HSD_TPCMSd.prod</cp:lastModifiedBy>
  <cp:revision>3</cp:revision>
  <dcterms:created xsi:type="dcterms:W3CDTF">2022-01-27T02:40:00Z</dcterms:created>
  <dcterms:modified xsi:type="dcterms:W3CDTF">2022-01-27T02:41:00Z</dcterms:modified>
</cp:coreProperties>
</file>