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0E6" w:rsidP="00E34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FNSSUP409 Provide specialist retirement income stream information to clients</w:t>
      </w:r>
      <w:r>
        <w:fldChar w:fldCharType="end"/>
      </w:r>
    </w:p>
    <w:p w:rsidR="00E340E6" w:rsidP="00E340E6">
      <w:pPr>
        <w:pStyle w:val="Version"/>
        <w:sectPr w:rsidSect="00AA2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2FC" w:rsidP="00AA22FC">
      <w:pPr>
        <w:pStyle w:val="SuperHeading"/>
      </w:pPr>
      <w:r w:rsidRPr="00AA22FC">
        <w:t>Assessment Re</w:t>
      </w:r>
      <w:r w:rsidRPr="00AA22FC">
        <w:t>quirements for FNSSUP409 Provide specialist retirement income stream information to clients</w:t>
      </w:r>
    </w:p>
    <w:p w:rsidR="00000000" w:rsidRPr="00AA22FC" w:rsidP="00AA22FC">
      <w:pPr>
        <w:pStyle w:val="Heading1"/>
      </w:pPr>
      <w:bookmarkStart w:id="1" w:name="O_751738"/>
      <w:bookmarkEnd w:id="1"/>
      <w:r w:rsidRPr="00AA2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2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FC" w:rsidP="00AA22FC">
            <w:pPr>
              <w:pStyle w:val="BodyText"/>
            </w:pPr>
            <w:r w:rsidRPr="00AA22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FC">
            <w:pPr>
              <w:pStyle w:val="BodyText"/>
              <w:rPr>
                <w:lang w:val="en-NZ"/>
              </w:rPr>
            </w:pPr>
            <w:r w:rsidRPr="00AA22FC">
              <w:rPr>
                <w:rStyle w:val="SpecialBold"/>
              </w:rPr>
              <w:t>Comments</w:t>
            </w:r>
          </w:p>
        </w:tc>
      </w:tr>
      <w:tr w:rsidTr="00AA2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FC">
            <w:pPr>
              <w:pStyle w:val="BodyText"/>
              <w:rPr>
                <w:lang w:val="en-NZ"/>
              </w:rPr>
            </w:pPr>
            <w:r w:rsidRPr="00AA22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FC" w:rsidP="00AA22FC">
            <w:pPr>
              <w:pStyle w:val="BodyText"/>
            </w:pPr>
            <w:r w:rsidRPr="00AA22FC">
              <w:t>This version first released with FNS Financial Services Training Package Version 2.0.</w:t>
            </w:r>
          </w:p>
        </w:tc>
      </w:tr>
    </w:tbl>
    <w:p w:rsidR="00000000" w:rsidRPr="00AA22FC" w:rsidP="00AA22FC">
      <w:pPr>
        <w:pStyle w:val="BodyText"/>
      </w:pPr>
    </w:p>
    <w:p w:rsidR="00000000" w:rsidRPr="00AA22FC" w:rsidP="00AA22FC">
      <w:pPr>
        <w:pStyle w:val="AllowPageBreak"/>
      </w:pPr>
    </w:p>
    <w:p w:rsidR="00000000" w:rsidRPr="00AA22FC" w:rsidP="00AA22FC">
      <w:pPr>
        <w:pStyle w:val="Heading1"/>
      </w:pPr>
      <w:bookmarkStart w:id="2" w:name="O_751739"/>
      <w:bookmarkEnd w:id="2"/>
      <w:r w:rsidRPr="00AA22FC">
        <w:t>Performance Evidence</w:t>
      </w:r>
    </w:p>
    <w:p w:rsidR="00000000" w:rsidRPr="00AA22FC" w:rsidP="00E340E6">
      <w:pPr>
        <w:pStyle w:val="BodyText"/>
      </w:pPr>
      <w:r w:rsidRPr="00AA22FC">
        <w:t>Evidence of the ability to:</w:t>
      </w:r>
    </w:p>
    <w:p w:rsidR="00000000" w:rsidRPr="00AA22FC" w:rsidP="00AA22FC">
      <w:pPr>
        <w:pStyle w:val="ListBullet"/>
      </w:pPr>
      <w:r w:rsidRPr="00AA22FC">
        <w:t>maintain up-to-date knowledge or access accurate information to respond to client enquiries</w:t>
      </w:r>
    </w:p>
    <w:p w:rsidR="00000000" w:rsidRPr="00AA22FC" w:rsidP="00AA22FC">
      <w:pPr>
        <w:pStyle w:val="ListBullet"/>
      </w:pPr>
      <w:r w:rsidRPr="00AA22FC">
        <w:t xml:space="preserve">respond to client enquiries using specialist knowledge of income stream products </w:t>
      </w:r>
    </w:p>
    <w:p w:rsidR="00000000" w:rsidRPr="00AA22FC" w:rsidP="00AA22FC">
      <w:pPr>
        <w:pStyle w:val="ListBullet"/>
      </w:pPr>
      <w:r w:rsidRPr="00AA22FC">
        <w:t>provide accurate general</w:t>
      </w:r>
      <w:r w:rsidRPr="00AA22FC">
        <w:t xml:space="preserve"> advice that complies with organisational procedures and industry regulations.</w:t>
      </w:r>
    </w:p>
    <w:p w:rsidR="00000000" w:rsidRPr="00AA22FC" w:rsidP="00AA22FC">
      <w:pPr>
        <w:pStyle w:val="BodyText"/>
      </w:pPr>
    </w:p>
    <w:p w:rsidR="00000000" w:rsidRPr="00AA22FC" w:rsidP="00E340E6">
      <w:pPr>
        <w:pStyle w:val="BodyText"/>
      </w:pPr>
      <w:r w:rsidRPr="00AA22FC">
        <w:t>Note: If a specific volume or frequency is not stated, then evidence must be provided at least once.</w:t>
      </w:r>
    </w:p>
    <w:p w:rsidR="00000000" w:rsidRPr="00AA22FC" w:rsidP="00AA22FC">
      <w:pPr>
        <w:pStyle w:val="Heading1"/>
      </w:pPr>
      <w:bookmarkStart w:id="3" w:name="O_751740"/>
      <w:bookmarkEnd w:id="3"/>
      <w:r w:rsidRPr="00AA22FC">
        <w:t>Knowledge Evidence</w:t>
      </w:r>
    </w:p>
    <w:p w:rsidR="00000000" w:rsidRPr="00AA22FC" w:rsidP="00E340E6">
      <w:pPr>
        <w:pStyle w:val="BodyText"/>
      </w:pPr>
      <w:r w:rsidRPr="00AA22FC">
        <w:t>To complete the unit requirements s</w:t>
      </w:r>
      <w:r w:rsidRPr="00AA22FC">
        <w:t>afely and effectively, the individual must:</w:t>
      </w:r>
    </w:p>
    <w:p w:rsidR="00000000" w:rsidRPr="00AA22FC" w:rsidP="00AA22FC">
      <w:pPr>
        <w:pStyle w:val="ListBullet"/>
      </w:pPr>
      <w:r w:rsidRPr="00AA22FC">
        <w:t>describe a range of different retirement income stream products available in the organisation and more generally in the industry</w:t>
      </w:r>
    </w:p>
    <w:p w:rsidR="00000000" w:rsidRPr="00AA22FC" w:rsidP="00AA22FC">
      <w:pPr>
        <w:pStyle w:val="ListBullet"/>
      </w:pPr>
      <w:r w:rsidRPr="00AA22FC">
        <w:t>outline the legislation that impacts on different retirement income stream product</w:t>
      </w:r>
      <w:r w:rsidRPr="00AA22FC">
        <w:t xml:space="preserve">s </w:t>
      </w:r>
    </w:p>
    <w:p w:rsidR="00000000" w:rsidRPr="00AA22FC" w:rsidP="00AA22FC">
      <w:pPr>
        <w:pStyle w:val="ListBullet"/>
      </w:pPr>
      <w:r w:rsidRPr="00AA22FC">
        <w:t>describe organisational policies, procedures and requirements relevant to responding to client enquiries</w:t>
      </w:r>
    </w:p>
    <w:p w:rsidR="00000000" w:rsidRPr="00AA22FC" w:rsidP="00AA22FC">
      <w:pPr>
        <w:pStyle w:val="ListBullet"/>
      </w:pPr>
      <w:r w:rsidRPr="00AA22FC">
        <w:t>discuss the application of privacy and confidentiality requirements covered in organisational procedures and relevant legislation</w:t>
      </w:r>
    </w:p>
    <w:p w:rsidR="00000000" w:rsidRPr="00AA22FC" w:rsidP="00AA22FC">
      <w:pPr>
        <w:pStyle w:val="ListBullet"/>
      </w:pPr>
      <w:r w:rsidRPr="00AA22FC">
        <w:t>describe different</w:t>
      </w:r>
      <w:r w:rsidRPr="00AA22FC">
        <w:t xml:space="preserve"> client groups and types of information typically sought</w:t>
      </w:r>
    </w:p>
    <w:p w:rsidR="00000000" w:rsidRPr="00AA22FC" w:rsidP="00AA22FC">
      <w:pPr>
        <w:pStyle w:val="ListBullet"/>
      </w:pPr>
      <w:r w:rsidRPr="00AA22FC">
        <w:t xml:space="preserve">describe the purpose and key features of income stream products </w:t>
      </w:r>
    </w:p>
    <w:p w:rsidR="00000000" w:rsidRPr="00AA22FC" w:rsidP="00AA22FC">
      <w:pPr>
        <w:pStyle w:val="ListBullet"/>
      </w:pPr>
      <w:r w:rsidRPr="00AA22FC">
        <w:t xml:space="preserve">explain the process and documentation requirements for issuance of income stream products </w:t>
      </w:r>
    </w:p>
    <w:p w:rsidR="00000000" w:rsidRPr="00AA22FC" w:rsidP="00AA22FC">
      <w:pPr>
        <w:pStyle w:val="ListBullet"/>
      </w:pPr>
      <w:r w:rsidRPr="00AA22FC">
        <w:t>explain the difference between general advi</w:t>
      </w:r>
      <w:r w:rsidRPr="00AA22FC">
        <w:t>ce and personal advice and the significance of this difference in relation to providing advice to clients about post-retirement income stream products</w:t>
      </w:r>
    </w:p>
    <w:p w:rsidR="00000000" w:rsidRPr="00AA22FC" w:rsidP="00AA22FC">
      <w:pPr>
        <w:pStyle w:val="ListBullet"/>
      </w:pPr>
      <w:r w:rsidRPr="00AA22FC">
        <w:t>explain the use of marketing and product disclosure documents in providing advice to clients</w:t>
      </w:r>
    </w:p>
    <w:p w:rsidR="00000000" w:rsidRPr="00AA22FC" w:rsidP="00AA22FC">
      <w:pPr>
        <w:pStyle w:val="ListBullet"/>
      </w:pPr>
      <w:r w:rsidRPr="00AA22FC">
        <w:t>describe the</w:t>
      </w:r>
      <w:r w:rsidRPr="00AA22FC">
        <w:t xml:space="preserve"> process of interpreting the suitability of a range of post-retirement income stream products to clients </w:t>
      </w:r>
    </w:p>
    <w:p w:rsidR="00000000" w:rsidRPr="00AA22FC" w:rsidP="00AA22FC">
      <w:pPr>
        <w:pStyle w:val="ListBullet"/>
      </w:pPr>
      <w:r w:rsidRPr="00AA22FC">
        <w:t>outline the process for calculating pension payments including the impact of social security, Centrelink and Department of Veterans’ Affairs (DVA) ben</w:t>
      </w:r>
      <w:r w:rsidRPr="00AA22FC">
        <w:t>efits</w:t>
      </w:r>
    </w:p>
    <w:p w:rsidR="00000000" w:rsidRPr="00AA22FC" w:rsidP="00AA22FC">
      <w:pPr>
        <w:pStyle w:val="ListBullet"/>
      </w:pPr>
      <w:r w:rsidRPr="00AA22FC">
        <w:t>explain differences between reversionary pensions payable from account based and non-account based income streams</w:t>
      </w:r>
    </w:p>
    <w:p w:rsidR="00000000" w:rsidRPr="00AA22FC" w:rsidP="00AA22FC">
      <w:pPr>
        <w:pStyle w:val="ListBullet"/>
      </w:pPr>
      <w:r w:rsidRPr="00AA22FC">
        <w:t xml:space="preserve">describe defined benefit non-account based income stream with and without a reversionary pension </w:t>
      </w:r>
    </w:p>
    <w:p w:rsidR="00000000" w:rsidRPr="00AA22FC" w:rsidP="00AA22FC">
      <w:pPr>
        <w:pStyle w:val="ListBullet"/>
      </w:pPr>
      <w:r w:rsidRPr="00AA22FC">
        <w:t>explain an income stream with a guaran</w:t>
      </w:r>
      <w:r w:rsidRPr="00AA22FC">
        <w:t>tee period.</w:t>
      </w:r>
    </w:p>
    <w:p w:rsidR="00000000" w:rsidRPr="00AA22FC" w:rsidP="00AA22FC">
      <w:pPr>
        <w:pStyle w:val="AllowPageBreak"/>
      </w:pPr>
    </w:p>
    <w:p w:rsidR="00000000" w:rsidRPr="00AA22FC" w:rsidP="00AA22FC">
      <w:pPr>
        <w:pStyle w:val="Heading1"/>
      </w:pPr>
      <w:bookmarkStart w:id="4" w:name="O_751741"/>
      <w:bookmarkEnd w:id="4"/>
      <w:r w:rsidRPr="00AA22FC">
        <w:t>Assessment Conditions</w:t>
      </w:r>
    </w:p>
    <w:p w:rsidR="00000000" w:rsidRPr="00AA22FC" w:rsidP="00E340E6">
      <w:pPr>
        <w:pStyle w:val="BodyText"/>
      </w:pPr>
      <w:r w:rsidRPr="00AA22FC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AA22FC" w:rsidP="00AA22FC">
      <w:pPr>
        <w:pStyle w:val="ListBullet"/>
      </w:pPr>
      <w:r w:rsidRPr="00AA22FC">
        <w:t>office equipment, technology, software and consumables</w:t>
      </w:r>
    </w:p>
    <w:p w:rsidR="00000000" w:rsidRPr="00AA22FC" w:rsidP="00AA22FC">
      <w:pPr>
        <w:pStyle w:val="ListBullet"/>
      </w:pPr>
      <w:r w:rsidRPr="00AA22FC">
        <w:t>organisational policies and procedures including requirements for handling confidential client information.</w:t>
      </w:r>
    </w:p>
    <w:p w:rsidR="00000000" w:rsidRPr="00AA22FC" w:rsidP="00AA22FC">
      <w:pPr>
        <w:pStyle w:val="BodyText"/>
      </w:pPr>
    </w:p>
    <w:p w:rsidR="00000000" w:rsidRPr="00AA22FC" w:rsidP="00E340E6">
      <w:pPr>
        <w:pStyle w:val="BodyText"/>
      </w:pPr>
      <w:r w:rsidRPr="00AA22FC">
        <w:t xml:space="preserve">Assessors of this unit must satisfy the requirements for assessors in applicable vocational </w:t>
      </w:r>
      <w:r w:rsidRPr="00AA22FC">
        <w:t>education and training legislation, frameworks and/or standards.</w:t>
      </w:r>
    </w:p>
    <w:p w:rsidR="00000000" w:rsidRPr="00AA22FC" w:rsidP="00AA22FC">
      <w:pPr>
        <w:pStyle w:val="Heading1"/>
      </w:pPr>
      <w:bookmarkStart w:id="5" w:name="O_751744"/>
      <w:bookmarkEnd w:id="5"/>
      <w:r w:rsidRPr="00AA22FC">
        <w:t>Links</w:t>
      </w:r>
    </w:p>
    <w:p w:rsidR="00000000" w:rsidRPr="00AA22FC" w:rsidP="00E340E6">
      <w:pPr>
        <w:pStyle w:val="BodyText"/>
      </w:pPr>
      <w:r w:rsidRPr="00AA2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93B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22FC" w:rsidP="00AA22FC"/>
    <w:sectPr w:rsidSect="00AA2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FC" w:rsidRPr="00E340E6" w:rsidP="00E34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6" w:rsidP="00AA2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0E6" w:rsidP="00AA2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40E6" w:rsidP="00AA2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2FC" w:rsidRPr="00E340E6" w:rsidP="00E34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6" w:rsidRPr="002D2AF8" w:rsidP="00AA2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FNSSUP409 Provide specialist retirement income stream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340E6" w:rsidP="00AA2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CF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29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2FC"/>
  </w:style>
  <w:style w:type="character" w:customStyle="1" w:styleId="Heading1Char">
    <w:name w:val="Heading 1 Char"/>
    <w:basedOn w:val="DefaultParagraphFont"/>
    <w:link w:val="Heading1"/>
    <w:rsid w:val="00AA2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2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2FC"/>
    <w:rPr>
      <w:b/>
      <w:spacing w:val="0"/>
    </w:rPr>
  </w:style>
  <w:style w:type="paragraph" w:customStyle="1" w:styleId="SuperHeading">
    <w:name w:val="SuperHeading"/>
    <w:basedOn w:val="Normal"/>
    <w:rsid w:val="00AA2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2FC"/>
    <w:rPr>
      <w:i/>
    </w:rPr>
  </w:style>
  <w:style w:type="paragraph" w:styleId="Caption">
    <w:name w:val="caption"/>
    <w:basedOn w:val="BodyText"/>
    <w:next w:val="Normal"/>
    <w:qFormat/>
    <w:rsid w:val="00AA2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2FC"/>
  </w:style>
  <w:style w:type="paragraph" w:styleId="TableofFigures">
    <w:name w:val="table of figures"/>
    <w:basedOn w:val="Normal"/>
    <w:next w:val="Normal"/>
    <w:semiHidden/>
    <w:rsid w:val="00AA2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22FC"/>
    <w:rPr>
      <w:rFonts w:ascii="Wingdings" w:hAnsi="Wingdings"/>
    </w:rPr>
  </w:style>
  <w:style w:type="paragraph" w:customStyle="1" w:styleId="TableHeading">
    <w:name w:val="Table Heading"/>
    <w:basedOn w:val="HeadingBase"/>
    <w:rsid w:val="00AA2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2FC"/>
    <w:rPr>
      <w:color w:val="0033CC"/>
      <w:u w:val="none"/>
    </w:rPr>
  </w:style>
  <w:style w:type="paragraph" w:customStyle="1" w:styleId="BodyTextRight">
    <w:name w:val="Body Text Right"/>
    <w:basedOn w:val="BodyText"/>
    <w:rsid w:val="00AA2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2FC"/>
    <w:rPr>
      <w:sz w:val="32"/>
    </w:rPr>
  </w:style>
  <w:style w:type="paragraph" w:customStyle="1" w:styleId="HeadingProcedure">
    <w:name w:val="Heading Procedure"/>
    <w:basedOn w:val="HeadingBase"/>
    <w:next w:val="Normal"/>
    <w:rsid w:val="00AA2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2FC"/>
    <w:pPr>
      <w:spacing w:before="60" w:after="60"/>
    </w:pPr>
  </w:style>
  <w:style w:type="paragraph" w:styleId="ListContinue">
    <w:name w:val="List Continue"/>
    <w:basedOn w:val="List"/>
    <w:rsid w:val="00AA22FC"/>
    <w:pPr>
      <w:ind w:firstLine="0"/>
    </w:pPr>
  </w:style>
  <w:style w:type="paragraph" w:customStyle="1" w:styleId="ListNote">
    <w:name w:val="List Note"/>
    <w:basedOn w:val="List"/>
    <w:rsid w:val="00AA2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2FC"/>
    <w:rPr>
      <w:rFonts w:ascii="Courier New" w:hAnsi="Courier New"/>
    </w:rPr>
  </w:style>
  <w:style w:type="paragraph" w:customStyle="1" w:styleId="NoteBullet">
    <w:name w:val="Note Bullet"/>
    <w:basedOn w:val="Note"/>
    <w:rsid w:val="00AA2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2FC"/>
    <w:rPr>
      <w:b/>
      <w:smallCaps/>
    </w:rPr>
  </w:style>
  <w:style w:type="paragraph" w:customStyle="1" w:styleId="TableListNumber">
    <w:name w:val="Table List Number"/>
    <w:basedOn w:val="ListNumber"/>
    <w:rsid w:val="00AA2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2FC"/>
    <w:pPr>
      <w:numPr>
        <w:numId w:val="8"/>
      </w:numPr>
    </w:pPr>
  </w:style>
  <w:style w:type="paragraph" w:customStyle="1" w:styleId="ListAlpha2">
    <w:name w:val="List Alpha 2"/>
    <w:basedOn w:val="List2"/>
    <w:rsid w:val="00AA22FC"/>
    <w:pPr>
      <w:numPr>
        <w:numId w:val="7"/>
      </w:numPr>
    </w:pPr>
  </w:style>
  <w:style w:type="paragraph" w:styleId="List2">
    <w:name w:val="List 2"/>
    <w:basedOn w:val="BodyText"/>
    <w:rsid w:val="00AA2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22FC"/>
    <w:pPr>
      <w:numPr>
        <w:numId w:val="3"/>
      </w:numPr>
    </w:pPr>
  </w:style>
  <w:style w:type="paragraph" w:styleId="ListContinue2">
    <w:name w:val="List Continue 2"/>
    <w:basedOn w:val="List2"/>
    <w:rsid w:val="00AA22FC"/>
    <w:pPr>
      <w:ind w:firstLine="0"/>
    </w:pPr>
  </w:style>
  <w:style w:type="paragraph" w:styleId="ListContinue3">
    <w:name w:val="List Continue 3"/>
    <w:basedOn w:val="List3"/>
    <w:rsid w:val="00AA22FC"/>
    <w:pPr>
      <w:ind w:left="1021" w:firstLine="0"/>
    </w:pPr>
  </w:style>
  <w:style w:type="paragraph" w:styleId="ListContinue4">
    <w:name w:val="List Continue 4"/>
    <w:basedOn w:val="List4"/>
    <w:rsid w:val="00AA22FC"/>
    <w:pPr>
      <w:ind w:firstLine="0"/>
    </w:pPr>
  </w:style>
  <w:style w:type="paragraph" w:styleId="ListContinue5">
    <w:name w:val="List Continue 5"/>
    <w:basedOn w:val="List5"/>
    <w:rsid w:val="00AA22FC"/>
    <w:pPr>
      <w:ind w:firstLine="0"/>
    </w:pPr>
  </w:style>
  <w:style w:type="paragraph" w:styleId="ListNumber3">
    <w:name w:val="List Number 3"/>
    <w:basedOn w:val="List3"/>
    <w:rsid w:val="00AA22FC"/>
    <w:pPr>
      <w:numPr>
        <w:numId w:val="4"/>
      </w:numPr>
    </w:pPr>
  </w:style>
  <w:style w:type="paragraph" w:styleId="ListNumber4">
    <w:name w:val="List Number 4"/>
    <w:basedOn w:val="List4"/>
    <w:rsid w:val="00AA22FC"/>
    <w:pPr>
      <w:numPr>
        <w:numId w:val="5"/>
      </w:numPr>
    </w:pPr>
  </w:style>
  <w:style w:type="paragraph" w:styleId="ListNumber5">
    <w:name w:val="List Number 5"/>
    <w:basedOn w:val="List5"/>
    <w:rsid w:val="00AA22FC"/>
    <w:pPr>
      <w:numPr>
        <w:numId w:val="6"/>
      </w:numPr>
    </w:pPr>
  </w:style>
  <w:style w:type="paragraph" w:styleId="BlockText">
    <w:name w:val="Block Text"/>
    <w:basedOn w:val="Normal"/>
    <w:rsid w:val="00AA2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2FC"/>
    <w:rPr>
      <w:sz w:val="16"/>
      <w:vertAlign w:val="superscript"/>
    </w:rPr>
  </w:style>
  <w:style w:type="character" w:customStyle="1" w:styleId="Symbols">
    <w:name w:val="Symbols"/>
    <w:basedOn w:val="DefaultParagraphFont"/>
    <w:rsid w:val="00AA22FC"/>
    <w:rPr>
      <w:rFonts w:ascii="Symbol" w:hAnsi="Symbol"/>
    </w:rPr>
  </w:style>
  <w:style w:type="character" w:customStyle="1" w:styleId="MenuOptions">
    <w:name w:val="Menu Options"/>
    <w:basedOn w:val="DefaultParagraphFont"/>
    <w:rsid w:val="00AA2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2FC"/>
    <w:rPr>
      <w:b/>
    </w:rPr>
  </w:style>
  <w:style w:type="character" w:customStyle="1" w:styleId="Underlined">
    <w:name w:val="Underlined"/>
    <w:basedOn w:val="DefaultParagraphFont"/>
    <w:rsid w:val="00AA22FC"/>
    <w:rPr>
      <w:u w:val="single"/>
    </w:rPr>
  </w:style>
  <w:style w:type="paragraph" w:customStyle="1" w:styleId="TableBodyTextRight">
    <w:name w:val="Table Body Text Right"/>
    <w:basedOn w:val="TableBodyText"/>
    <w:rsid w:val="00AA2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2FC"/>
    <w:rPr>
      <w:sz w:val="18"/>
    </w:rPr>
  </w:style>
  <w:style w:type="paragraph" w:customStyle="1" w:styleId="BodySmallRight">
    <w:name w:val="Body Small Right"/>
    <w:basedOn w:val="BodyTextRight"/>
    <w:rsid w:val="00AA22FC"/>
    <w:rPr>
      <w:sz w:val="18"/>
      <w:szCs w:val="18"/>
    </w:rPr>
  </w:style>
  <w:style w:type="paragraph" w:customStyle="1" w:styleId="MarginEdition">
    <w:name w:val="Margin Edition"/>
    <w:basedOn w:val="MarginNote"/>
    <w:rsid w:val="00AA2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2FC"/>
    <w:rPr>
      <w:sz w:val="2"/>
      <w:szCs w:val="2"/>
    </w:rPr>
  </w:style>
  <w:style w:type="character" w:customStyle="1" w:styleId="Small">
    <w:name w:val="Small"/>
    <w:basedOn w:val="DefaultParagraphFont"/>
    <w:rsid w:val="00AA22FC"/>
    <w:rPr>
      <w:sz w:val="16"/>
    </w:rPr>
  </w:style>
  <w:style w:type="paragraph" w:customStyle="1" w:styleId="WideTable">
    <w:name w:val="Wide Table"/>
    <w:basedOn w:val="Normal"/>
    <w:rsid w:val="00AA2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2FC"/>
  </w:style>
  <w:style w:type="paragraph" w:styleId="Quote">
    <w:name w:val="Quote"/>
    <w:basedOn w:val="Heading1"/>
    <w:link w:val="QuoteChar"/>
    <w:qFormat/>
    <w:rsid w:val="00AA2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2FC"/>
    <w:pPr>
      <w:pageBreakBefore/>
    </w:pPr>
  </w:style>
  <w:style w:type="paragraph" w:customStyle="1" w:styleId="Border">
    <w:name w:val="Border"/>
    <w:basedOn w:val="Normal"/>
    <w:qFormat/>
    <w:rsid w:val="00AA2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2FC"/>
    <w:rPr>
      <w:u w:val="single"/>
    </w:rPr>
  </w:style>
  <w:style w:type="character" w:customStyle="1" w:styleId="BoldandItalics">
    <w:name w:val="Bold and Italics"/>
    <w:qFormat/>
    <w:rsid w:val="00AA22FC"/>
    <w:rPr>
      <w:b/>
      <w:i/>
      <w:u w:val="none"/>
    </w:rPr>
  </w:style>
  <w:style w:type="paragraph" w:styleId="BalloonText">
    <w:name w:val="Balloon Text"/>
    <w:basedOn w:val="Normal"/>
    <w:link w:val="BalloonTextChar"/>
    <w:rsid w:val="00AA2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2FC"/>
    <w:pPr>
      <w:spacing w:before="0" w:after="0"/>
    </w:pPr>
  </w:style>
  <w:style w:type="paragraph" w:customStyle="1" w:styleId="BodyTextBold">
    <w:name w:val="Body Text Bold"/>
    <w:basedOn w:val="BodyText"/>
    <w:qFormat/>
    <w:rsid w:val="00AA22FC"/>
    <w:rPr>
      <w:b/>
    </w:rPr>
  </w:style>
  <w:style w:type="character" w:styleId="Hyperlink">
    <w:name w:val="Hyperlink"/>
    <w:basedOn w:val="DefaultParagraphFont"/>
    <w:uiPriority w:val="99"/>
    <w:unhideWhenUsed/>
    <w:rsid w:val="00E34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2840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FNSSUP409 Provide specialist retirement income stream information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