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288" w:rsidP="001D5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FNSSUP407 Assess complex superannuation benefit or insurance claims</w:t>
      </w:r>
      <w:r>
        <w:fldChar w:fldCharType="end"/>
      </w:r>
    </w:p>
    <w:p w:rsidR="001D5288" w:rsidP="001D5288">
      <w:pPr>
        <w:pStyle w:val="Version"/>
        <w:sectPr w:rsidSect="00896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B96" w:rsidP="00896B96">
      <w:pPr>
        <w:pStyle w:val="SuperHeading"/>
      </w:pPr>
      <w:r w:rsidRPr="00896B96">
        <w:t>FNSSUP407 Assess complex superannuation benefit or insurance claims</w:t>
      </w:r>
    </w:p>
    <w:p w:rsidR="00000000" w:rsidRPr="00896B96" w:rsidP="00896B96">
      <w:pPr>
        <w:pStyle w:val="Heading1"/>
      </w:pPr>
      <w:bookmarkStart w:id="1" w:name="O_707207"/>
      <w:bookmarkEnd w:id="1"/>
      <w:r w:rsidRPr="00896B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6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rPr>
                <w:rStyle w:val="SpecialBold"/>
              </w:rPr>
              <w:t>Comments</w:t>
            </w:r>
          </w:p>
        </w:tc>
      </w:tr>
      <w:tr w:rsidTr="00896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t>This version first released with FNS Financial Services Training Package Version 1.0.</w:t>
            </w:r>
          </w:p>
        </w:tc>
      </w:tr>
    </w:tbl>
    <w:p w:rsidR="00000000" w:rsidRPr="00896B96" w:rsidP="00896B96">
      <w:pPr>
        <w:pStyle w:val="BodyText"/>
      </w:pPr>
    </w:p>
    <w:p w:rsidR="00000000" w:rsidRPr="00896B96" w:rsidP="00896B96">
      <w:pPr>
        <w:pStyle w:val="AllowPageBreak"/>
      </w:pPr>
    </w:p>
    <w:p w:rsidR="00000000" w:rsidRPr="00896B96" w:rsidP="00896B96">
      <w:pPr>
        <w:pStyle w:val="Heading1"/>
      </w:pPr>
      <w:bookmarkStart w:id="2" w:name="O_707208"/>
      <w:bookmarkEnd w:id="2"/>
      <w:r w:rsidRPr="00896B96">
        <w:t>Application</w:t>
      </w:r>
    </w:p>
    <w:p w:rsidR="00000000" w:rsidRPr="00896B96" w:rsidP="001D5288">
      <w:pPr>
        <w:pStyle w:val="BodyText"/>
      </w:pPr>
      <w:r w:rsidRPr="00896B96">
        <w:t>This unit describes the skills and knowledge required to assess complex superannuation benefits and/or insurance claims. Conditions would include claims for death, total and permanent disability (TPD), income protection, terminal illness payment and situat</w:t>
      </w:r>
      <w:r w:rsidRPr="00896B96">
        <w:t>ions of severe financial hardship.</w:t>
      </w:r>
    </w:p>
    <w:p w:rsidR="00000000" w:rsidRPr="00896B96" w:rsidP="001D5288">
      <w:pPr>
        <w:pStyle w:val="BodyText"/>
      </w:pPr>
      <w:r w:rsidRPr="00896B96">
        <w:t>It applies to individuals who use specialised industry knowledge and analytical skills to evaluate and process complex information and data following defined procedures.</w:t>
      </w:r>
    </w:p>
    <w:p w:rsidR="00000000" w:rsidRPr="00896B96" w:rsidP="001D5288">
      <w:pPr>
        <w:pStyle w:val="BodyText"/>
      </w:pPr>
      <w:r w:rsidRPr="00896B96">
        <w:t>Work functions in the occupational areas where th</w:t>
      </w:r>
      <w:r w:rsidRPr="00896B96">
        <w:t>is unit may be used are subject to regulatory requirements. Refer to the FNS Implementation Guide Companion Volume or the relevant regulator for specific guidance on requirements.</w:t>
      </w:r>
    </w:p>
    <w:p w:rsidR="00000000" w:rsidRPr="00896B96" w:rsidP="00896B96">
      <w:pPr>
        <w:pStyle w:val="Heading1"/>
      </w:pPr>
      <w:bookmarkStart w:id="3" w:name="O_707211"/>
      <w:bookmarkEnd w:id="3"/>
      <w:r w:rsidRPr="00896B96">
        <w:t>Unit Sector</w:t>
      </w:r>
    </w:p>
    <w:p w:rsidR="00000000" w:rsidRPr="00896B96" w:rsidP="001D5288">
      <w:pPr>
        <w:pStyle w:val="BodyText"/>
      </w:pPr>
      <w:r w:rsidRPr="00896B96">
        <w:t>Superannuation</w:t>
      </w:r>
    </w:p>
    <w:p w:rsidR="00000000" w:rsidRPr="00896B96" w:rsidP="00896B96">
      <w:pPr>
        <w:pStyle w:val="Heading1"/>
      </w:pPr>
      <w:bookmarkStart w:id="4" w:name="O_707212"/>
      <w:bookmarkEnd w:id="4"/>
      <w:r w:rsidRPr="00896B96">
        <w:t>Elements and Pe</w:t>
      </w:r>
      <w:r w:rsidRPr="00896B96">
        <w:t>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96B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rPr>
                <w:rStyle w:val="SpecialBold"/>
              </w:rPr>
              <w:t>PERFORMANCE CRITERIA</w:t>
            </w:r>
          </w:p>
        </w:tc>
      </w:tr>
      <w:tr w:rsidTr="00896B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6B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1. Review validity of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t>1.1 Review validity of request for payment against fund entitlements within operating guidelines, operational authorities and legislative guidelines</w:t>
            </w:r>
          </w:p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1.2 Undertake review in methodical manner, using suitable checklist or similar instruments to ensure accura</w:t>
            </w:r>
            <w:r w:rsidRPr="00896B96">
              <w:t>cy</w:t>
            </w:r>
          </w:p>
        </w:tc>
      </w:tr>
      <w:tr w:rsidTr="00896B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2. Review documentation and evidence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t>2.1 Establish payment criteria to enable compliance to be determined within terms and conditions of trust, relevant legislation and operating guidelines</w:t>
            </w:r>
          </w:p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2.2 Obtain additional evidence where required from appropriate parties to confirm that request complies with fund’s conditions of entitlement</w:t>
            </w:r>
          </w:p>
        </w:tc>
      </w:tr>
      <w:tr w:rsidTr="00896B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3. Determine entitlement and communicate decision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t>3.1 Determine level of entitlement based on accurate and comple</w:t>
            </w:r>
            <w:r w:rsidRPr="00896B96">
              <w:t>te information</w:t>
            </w:r>
          </w:p>
          <w:p w:rsidR="00000000" w:rsidRPr="00896B96" w:rsidP="00896B96">
            <w:pPr>
              <w:pStyle w:val="BodyText"/>
            </w:pPr>
            <w:r w:rsidRPr="00896B96">
              <w:t>3.2 Determine entitlements within authority levels and obtain sign-off where required</w:t>
            </w:r>
          </w:p>
          <w:p w:rsidR="00000000" w:rsidRPr="00896B96" w:rsidP="00896B96">
            <w:pPr>
              <w:pStyle w:val="BodyText"/>
            </w:pPr>
            <w:r w:rsidRPr="00896B96">
              <w:t>3.3 Make decision on payment in accordance with trustee instruction, operating guidelines and relevant legislation</w:t>
            </w:r>
          </w:p>
          <w:p w:rsidR="00000000" w:rsidRPr="00896B96" w:rsidP="00896B96">
            <w:pPr>
              <w:pStyle w:val="BodyText"/>
            </w:pPr>
            <w:r w:rsidRPr="00896B96">
              <w:t>3.4 Communicate decision according to or</w:t>
            </w:r>
            <w:r w:rsidRPr="00896B96">
              <w:t>ganisational policy and procedures to relevant parties</w:t>
            </w:r>
          </w:p>
        </w:tc>
      </w:tr>
    </w:tbl>
    <w:p w:rsidR="00000000" w:rsidRPr="00896B96" w:rsidP="00896B96">
      <w:pPr>
        <w:pStyle w:val="BodyText"/>
      </w:pPr>
    </w:p>
    <w:p w:rsidR="00000000" w:rsidRPr="00896B96" w:rsidP="00896B96">
      <w:pPr>
        <w:pStyle w:val="AllowPageBreak"/>
      </w:pPr>
    </w:p>
    <w:p w:rsidR="00000000" w:rsidRPr="00896B96" w:rsidP="00896B96">
      <w:pPr>
        <w:pStyle w:val="Heading1"/>
      </w:pPr>
      <w:bookmarkStart w:id="5" w:name="O_707213"/>
      <w:bookmarkEnd w:id="5"/>
      <w:r w:rsidRPr="00896B96">
        <w:t>Foundation Skills</w:t>
      </w:r>
    </w:p>
    <w:p w:rsidR="00000000" w:rsidRPr="001D5288" w:rsidP="001D5288">
      <w:pPr>
        <w:pStyle w:val="BodyText"/>
        <w:rPr>
          <w:i/>
        </w:rPr>
      </w:pPr>
      <w:r w:rsidRPr="001D528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96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rPr>
                <w:rStyle w:val="SpecialBold"/>
              </w:rPr>
              <w:t>Skil</w:t>
            </w:r>
            <w:r w:rsidRPr="00896B96">
              <w:rPr>
                <w:rStyle w:val="SpecialBold"/>
              </w:rPr>
              <w:t>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rPr>
                <w:rStyle w:val="SpecialBold"/>
              </w:rPr>
              <w:t>Description</w:t>
            </w:r>
          </w:p>
        </w:tc>
      </w:tr>
      <w:tr w:rsidTr="00896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1.1, 1.2, 2.1, 2.2, 3.1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ListBullet"/>
            </w:pPr>
            <w:r w:rsidRPr="00896B96">
              <w:t>Researches and consolidates complex information and data from a range of sources</w:t>
            </w:r>
          </w:p>
          <w:p w:rsidR="00000000" w:rsidP="00896B96">
            <w:pPr>
              <w:pStyle w:val="ListBullet"/>
              <w:rPr>
                <w:lang w:val="en-NZ"/>
              </w:rPr>
            </w:pPr>
            <w:r w:rsidRPr="00896B96">
              <w:t>Thoroughly analyses information and data against defined criteria, conditions and requirements</w:t>
            </w:r>
          </w:p>
        </w:tc>
      </w:tr>
      <w:tr w:rsidTr="00896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1.2, 2.2, 3.4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ListBullet"/>
              <w:rPr>
                <w:lang w:val="en-NZ"/>
              </w:rPr>
            </w:pPr>
            <w:r w:rsidRPr="00896B96">
              <w:t>Accurately records information and prepares organisational documents and correspondence using language, concepts and terminology appropriate for the audience</w:t>
            </w:r>
          </w:p>
        </w:tc>
      </w:tr>
      <w:tr w:rsidTr="00896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2.2, 3.2, 4.1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ListBullet"/>
              <w:rPr>
                <w:lang w:val="en-NZ"/>
              </w:rPr>
            </w:pPr>
            <w:r w:rsidRPr="00896B96">
              <w:t>Participates effectively in verbal exchanges, us</w:t>
            </w:r>
            <w:r w:rsidRPr="00896B96">
              <w:t>ing active listening and questioning to share, convey and clarify information with a range of people</w:t>
            </w:r>
          </w:p>
        </w:tc>
      </w:tr>
      <w:tr w:rsidTr="00896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2.1,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ListBullet"/>
              <w:rPr>
                <w:lang w:val="en-NZ"/>
              </w:rPr>
            </w:pPr>
            <w:r w:rsidRPr="00896B96">
              <w:t xml:space="preserve">Performs calculations and uses a range of mathematical problem-solving techniques to analyse complex </w:t>
            </w:r>
            <w:r w:rsidRPr="00896B96">
              <w:t>financial data and requirements</w:t>
            </w:r>
          </w:p>
        </w:tc>
      </w:tr>
      <w:tr w:rsidTr="00896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1.1, 2.1, 3.3, 3.4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ListBullet"/>
              <w:rPr>
                <w:lang w:val="en-NZ"/>
              </w:rPr>
            </w:pPr>
            <w:r w:rsidRPr="00896B96">
              <w:t xml:space="preserve">Takes personal responsibility for following explicit and implicit policies, procedures and legislative </w:t>
            </w:r>
            <w:r w:rsidRPr="00896B96">
              <w:t>requirements</w:t>
            </w:r>
          </w:p>
        </w:tc>
      </w:tr>
      <w:tr w:rsidTr="00896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2.2, 3.2, 4.1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ListBullet"/>
            </w:pPr>
            <w:r w:rsidRPr="00896B96">
              <w:t>Identifies and explores</w:t>
            </w:r>
            <w:r w:rsidRPr="00896B96">
              <w:t xml:space="preserve"> differences in a diverse range of people in the work context and makes adjustments to communication in recognition of these differences</w:t>
            </w:r>
          </w:p>
          <w:p w:rsidR="00000000" w:rsidP="00896B96">
            <w:pPr>
              <w:pStyle w:val="ListBullet"/>
              <w:rPr>
                <w:lang w:val="en-NZ"/>
              </w:rPr>
            </w:pPr>
            <w:r w:rsidRPr="00896B96">
              <w:t>Selects and uses appropriate conventions and protocols when communicating with clients and others in a range of work co</w:t>
            </w:r>
            <w:r w:rsidRPr="00896B96">
              <w:t>ntexts</w:t>
            </w:r>
          </w:p>
        </w:tc>
      </w:tr>
      <w:tr w:rsidTr="00896B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1.1, 1.2, 2.1, 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ListBullet"/>
            </w:pPr>
            <w:r w:rsidRPr="00896B96">
              <w:t>Takes responsibility for planning, sequencing and prioritising tasks and own workload for efficiency and effective outcomes</w:t>
            </w:r>
          </w:p>
          <w:p w:rsidR="00000000" w:rsidRPr="00896B96" w:rsidP="00896B96">
            <w:pPr>
              <w:pStyle w:val="ListBullet"/>
            </w:pPr>
            <w:r w:rsidRPr="00896B96">
              <w:t>Makes routine decisions and implements standard procedures for routine tasks</w:t>
            </w:r>
          </w:p>
          <w:p w:rsidR="00000000" w:rsidRPr="00896B96" w:rsidP="00896B96">
            <w:pPr>
              <w:pStyle w:val="ListBullet"/>
            </w:pPr>
            <w:r w:rsidRPr="00896B96">
              <w:t>Applies systematic and analytical decision-making processes for complex and non-routine situations</w:t>
            </w:r>
          </w:p>
          <w:p w:rsidR="00000000" w:rsidRPr="00896B96" w:rsidP="00896B96">
            <w:pPr>
              <w:pStyle w:val="ListBullet"/>
            </w:pPr>
            <w:r w:rsidRPr="00896B96">
              <w:t xml:space="preserve">Uses a range of digitally based technologies to enter, access or update information to achieve required outcomes </w:t>
            </w:r>
          </w:p>
        </w:tc>
      </w:tr>
    </w:tbl>
    <w:p w:rsidR="00000000" w:rsidRPr="00896B96" w:rsidP="00896B96">
      <w:pPr>
        <w:pStyle w:val="BodyText"/>
      </w:pPr>
    </w:p>
    <w:p w:rsidR="00000000" w:rsidRPr="00896B96" w:rsidP="00896B96">
      <w:pPr>
        <w:pStyle w:val="AllowPageBreak"/>
      </w:pPr>
    </w:p>
    <w:p w:rsidR="00000000" w:rsidRPr="00896B96" w:rsidP="00896B96">
      <w:pPr>
        <w:pStyle w:val="Heading1"/>
      </w:pPr>
      <w:bookmarkStart w:id="6" w:name="O_707215"/>
      <w:bookmarkEnd w:id="6"/>
      <w:r w:rsidRPr="00896B9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96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rPr>
                <w:rStyle w:val="SpecialBold"/>
              </w:rPr>
              <w:t>Code and title</w:t>
            </w:r>
          </w:p>
          <w:p w:rsidR="00000000" w:rsidRPr="00896B96" w:rsidP="00896B96">
            <w:pPr>
              <w:pStyle w:val="BodyText"/>
            </w:pPr>
            <w:r w:rsidRPr="00896B9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rPr>
                <w:rStyle w:val="SpecialBold"/>
              </w:rPr>
              <w:t>Code and title</w:t>
            </w:r>
          </w:p>
          <w:p w:rsidR="00000000" w:rsidRPr="00896B96" w:rsidP="00896B96">
            <w:pPr>
              <w:pStyle w:val="BodyText"/>
            </w:pPr>
            <w:r w:rsidRPr="00896B9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rPr>
                <w:rStyle w:val="SpecialBold"/>
              </w:rPr>
              <w:t>Equivalence status</w:t>
            </w:r>
          </w:p>
        </w:tc>
      </w:tr>
      <w:tr w:rsidTr="00896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FNSSUP407 Assess complex superannuation benefit or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FNSSUP407A Assess complex superannuation benefit or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t>Updated to meet Standards for Training Packages.</w:t>
            </w:r>
          </w:p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Rewording and reordering of performance criteria to clarify intent of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t>Equivalent unit</w:t>
            </w:r>
          </w:p>
        </w:tc>
      </w:tr>
    </w:tbl>
    <w:p w:rsidR="00000000" w:rsidRPr="00896B96" w:rsidP="00896B96">
      <w:pPr>
        <w:pStyle w:val="BodyText"/>
      </w:pPr>
    </w:p>
    <w:p w:rsidR="00000000" w:rsidRPr="00896B96" w:rsidP="00896B96">
      <w:pPr>
        <w:pStyle w:val="AllowPageBreak"/>
      </w:pPr>
    </w:p>
    <w:p w:rsidR="00000000" w:rsidRPr="00896B96" w:rsidP="00896B96">
      <w:pPr>
        <w:pStyle w:val="Heading1"/>
      </w:pPr>
      <w:bookmarkStart w:id="7" w:name="O_707222"/>
      <w:bookmarkEnd w:id="7"/>
      <w:r w:rsidRPr="00896B96">
        <w:t>Links</w:t>
      </w:r>
    </w:p>
    <w:p w:rsidR="00000000" w:rsidRPr="00896B96" w:rsidP="001D5288">
      <w:pPr>
        <w:pStyle w:val="BodyText"/>
      </w:pPr>
      <w:r w:rsidRPr="00896B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3570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96B96" w:rsidP="001D5288">
      <w:pPr>
        <w:pStyle w:val="BodyText"/>
        <w:sectPr w:rsidSect="00896B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6B96" w:rsidP="00896B96">
      <w:pPr>
        <w:pStyle w:val="SuperHeading"/>
      </w:pPr>
      <w:r w:rsidRPr="00896B96">
        <w:t>Assessment Requirements for FNSSUP407 Assess complex superannuation benefit or insurance claims</w:t>
      </w:r>
    </w:p>
    <w:p w:rsidR="00000000" w:rsidRPr="00896B96" w:rsidP="00896B96">
      <w:pPr>
        <w:pStyle w:val="Heading1"/>
      </w:pPr>
      <w:bookmarkStart w:id="8" w:name="O_707217"/>
      <w:bookmarkEnd w:id="8"/>
      <w:r w:rsidRPr="00896B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6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rPr>
                <w:rStyle w:val="SpecialBold"/>
              </w:rPr>
              <w:t>Comments</w:t>
            </w:r>
          </w:p>
        </w:tc>
      </w:tr>
      <w:tr w:rsidTr="00896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B96">
            <w:pPr>
              <w:pStyle w:val="BodyText"/>
              <w:rPr>
                <w:lang w:val="en-NZ"/>
              </w:rPr>
            </w:pPr>
            <w:r w:rsidRPr="00896B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B96" w:rsidP="00896B96">
            <w:pPr>
              <w:pStyle w:val="BodyText"/>
            </w:pPr>
            <w:r w:rsidRPr="00896B96">
              <w:t>This version first released with FNS Financial Services Training Package Version 1.0.</w:t>
            </w:r>
          </w:p>
        </w:tc>
      </w:tr>
    </w:tbl>
    <w:p w:rsidR="00000000" w:rsidRPr="00896B96" w:rsidP="00896B96">
      <w:pPr>
        <w:pStyle w:val="BodyText"/>
      </w:pPr>
    </w:p>
    <w:p w:rsidR="00000000" w:rsidRPr="00896B96" w:rsidP="00896B96">
      <w:pPr>
        <w:pStyle w:val="AllowPageBreak"/>
      </w:pPr>
    </w:p>
    <w:p w:rsidR="00000000" w:rsidRPr="00896B96" w:rsidP="00896B96">
      <w:pPr>
        <w:pStyle w:val="Heading1"/>
      </w:pPr>
      <w:bookmarkStart w:id="9" w:name="O_707218"/>
      <w:bookmarkEnd w:id="9"/>
      <w:r w:rsidRPr="00896B96">
        <w:t>Performance Evidence</w:t>
      </w:r>
    </w:p>
    <w:p w:rsidR="00000000" w:rsidRPr="00896B96" w:rsidP="001D5288">
      <w:pPr>
        <w:pStyle w:val="BodyText"/>
      </w:pPr>
      <w:r w:rsidRPr="00896B96">
        <w:t>Evidence of the ability to:</w:t>
      </w:r>
    </w:p>
    <w:p w:rsidR="00000000" w:rsidRPr="00896B96" w:rsidP="00896B96">
      <w:pPr>
        <w:pStyle w:val="ListBullet"/>
      </w:pPr>
      <w:r w:rsidRPr="00896B96">
        <w:t>review validity of requests and related documentation and evidence</w:t>
      </w:r>
    </w:p>
    <w:p w:rsidR="00000000" w:rsidRPr="00896B96" w:rsidP="00896B96">
      <w:pPr>
        <w:pStyle w:val="ListBullet"/>
      </w:pPr>
      <w:r w:rsidRPr="00896B96">
        <w:t>determine entitlements according to organisational authority levels, fund entitlements and operating guidelines</w:t>
      </w:r>
    </w:p>
    <w:p w:rsidR="00000000" w:rsidRPr="00896B96" w:rsidP="00896B96">
      <w:pPr>
        <w:pStyle w:val="ListBullet"/>
      </w:pPr>
      <w:r w:rsidRPr="00896B96">
        <w:t>follow appropriate payment criteria according to the terms and conditions of the trust deed, relevant legislation and organisational procedures.</w:t>
      </w:r>
    </w:p>
    <w:p w:rsidR="00000000" w:rsidRPr="00896B96" w:rsidP="00896B96">
      <w:pPr>
        <w:pStyle w:val="BodyText"/>
      </w:pPr>
    </w:p>
    <w:p w:rsidR="00000000" w:rsidRPr="00896B96" w:rsidP="001D5288">
      <w:pPr>
        <w:pStyle w:val="BodyText"/>
      </w:pPr>
      <w:r w:rsidRPr="00896B96">
        <w:t>Note: If a specific volume or frequency is not stated, then evidence must be provided at least once.</w:t>
      </w:r>
    </w:p>
    <w:p w:rsidR="00000000" w:rsidRPr="00896B96" w:rsidP="00896B96">
      <w:pPr>
        <w:pStyle w:val="Heading1"/>
      </w:pPr>
      <w:bookmarkStart w:id="10" w:name="O_707219"/>
      <w:bookmarkEnd w:id="10"/>
      <w:r w:rsidRPr="00896B96">
        <w:t>Knowledge Evidence</w:t>
      </w:r>
    </w:p>
    <w:p w:rsidR="00000000" w:rsidRPr="00896B96" w:rsidP="001D5288">
      <w:pPr>
        <w:pStyle w:val="BodyText"/>
      </w:pPr>
      <w:r w:rsidRPr="00896B96">
        <w:t>To complete the unit requirements safely and effectively, the individual must:</w:t>
      </w:r>
    </w:p>
    <w:p w:rsidR="00000000" w:rsidRPr="00896B96" w:rsidP="00896B96">
      <w:pPr>
        <w:pStyle w:val="ListBullet"/>
      </w:pPr>
      <w:r w:rsidRPr="00896B96">
        <w:t>describe the key features of relevant</w:t>
      </w:r>
      <w:r w:rsidRPr="00896B96">
        <w:t xml:space="preserve"> legislation relating to superannuation</w:t>
      </w:r>
    </w:p>
    <w:p w:rsidR="00000000" w:rsidRPr="00896B96" w:rsidP="00896B96">
      <w:pPr>
        <w:pStyle w:val="ListBullet"/>
      </w:pPr>
      <w:r w:rsidRPr="00896B96">
        <w:t>outline the organisational authority levels</w:t>
      </w:r>
    </w:p>
    <w:p w:rsidR="00000000" w:rsidRPr="00896B96" w:rsidP="00896B96">
      <w:pPr>
        <w:pStyle w:val="ListBullet"/>
      </w:pPr>
      <w:r w:rsidRPr="00896B96">
        <w:t>explain the key aspects of fund entitlements and operating guidelines</w:t>
      </w:r>
    </w:p>
    <w:p w:rsidR="00000000" w:rsidRPr="00896B96" w:rsidP="00896B96">
      <w:pPr>
        <w:pStyle w:val="ListBullet"/>
      </w:pPr>
      <w:r w:rsidRPr="00896B96">
        <w:t xml:space="preserve">identify appropriate payment criteria according to relevant trust deed, legislation or organisational </w:t>
      </w:r>
      <w:r w:rsidRPr="00896B96">
        <w:t>procedure</w:t>
      </w:r>
    </w:p>
    <w:p w:rsidR="00000000" w:rsidRPr="00896B96" w:rsidP="00896B96">
      <w:pPr>
        <w:pStyle w:val="ListBullet"/>
      </w:pPr>
      <w:r w:rsidRPr="00896B96">
        <w:t>explain the application of fund policies and procedures on the assessment of superannuation benefit or insurance claims</w:t>
      </w:r>
    </w:p>
    <w:p w:rsidR="00000000" w:rsidRPr="00896B96" w:rsidP="00896B96">
      <w:pPr>
        <w:pStyle w:val="ListBullet"/>
      </w:pPr>
      <w:r w:rsidRPr="00896B96">
        <w:t>outline recent changes to products and services, and implications for assessments.</w:t>
      </w:r>
    </w:p>
    <w:p w:rsidR="00000000" w:rsidRPr="00896B96" w:rsidP="00896B96">
      <w:pPr>
        <w:pStyle w:val="AllowPageBreak"/>
      </w:pPr>
    </w:p>
    <w:p w:rsidR="00000000" w:rsidRPr="00896B96" w:rsidP="00896B96">
      <w:pPr>
        <w:pStyle w:val="Heading1"/>
      </w:pPr>
      <w:bookmarkStart w:id="11" w:name="O_707220"/>
      <w:bookmarkEnd w:id="11"/>
      <w:r w:rsidRPr="00896B96">
        <w:t>Assessment Conditions</w:t>
      </w:r>
    </w:p>
    <w:p w:rsidR="00000000" w:rsidRPr="00896B96" w:rsidP="001D5288">
      <w:pPr>
        <w:pStyle w:val="BodyText"/>
      </w:pPr>
      <w:r w:rsidRPr="00896B96">
        <w:t>Asse</w:t>
      </w:r>
      <w:r w:rsidRPr="00896B96">
        <w:t>ssment must be conducted in a safe environment where evidence gathered demonstrates consistent performance of typical activities experienced in the superannuation field of work and include access to:</w:t>
      </w:r>
    </w:p>
    <w:p w:rsidR="00000000" w:rsidRPr="00896B96" w:rsidP="00896B96">
      <w:pPr>
        <w:pStyle w:val="ListBullet"/>
      </w:pPr>
      <w:r w:rsidRPr="00896B96">
        <w:t>common office equipment, technology, software and consu</w:t>
      </w:r>
      <w:r w:rsidRPr="00896B96">
        <w:t>mables</w:t>
      </w:r>
    </w:p>
    <w:p w:rsidR="00000000" w:rsidRPr="00896B96" w:rsidP="00896B96">
      <w:pPr>
        <w:pStyle w:val="ListBullet"/>
      </w:pPr>
      <w:r w:rsidRPr="00896B96">
        <w:t>organisational financial records</w:t>
      </w:r>
    </w:p>
    <w:p w:rsidR="00000000" w:rsidRPr="00896B96" w:rsidP="00896B96">
      <w:pPr>
        <w:pStyle w:val="ListBullet"/>
      </w:pPr>
      <w:r w:rsidRPr="00896B96">
        <w:t>organisational policy and procedures.</w:t>
      </w:r>
    </w:p>
    <w:p w:rsidR="00000000" w:rsidRPr="00896B96" w:rsidP="00896B96">
      <w:pPr>
        <w:pStyle w:val="BodyText"/>
      </w:pPr>
    </w:p>
    <w:p w:rsidR="00000000" w:rsidRPr="00896B96" w:rsidP="001D5288">
      <w:pPr>
        <w:pStyle w:val="BodyText"/>
      </w:pPr>
      <w:r w:rsidRPr="00896B96">
        <w:t>Assessors must satisfy NVR/AQTF assessor requirements.</w:t>
      </w:r>
    </w:p>
    <w:p w:rsidR="00000000" w:rsidRPr="00896B96" w:rsidP="00896B96">
      <w:pPr>
        <w:pStyle w:val="Heading1"/>
      </w:pPr>
      <w:bookmarkStart w:id="12" w:name="O_707223"/>
      <w:bookmarkEnd w:id="12"/>
      <w:r w:rsidRPr="00896B96">
        <w:t>Links</w:t>
      </w:r>
    </w:p>
    <w:p w:rsidR="00000000" w:rsidRPr="00896B96" w:rsidP="001D5288">
      <w:pPr>
        <w:pStyle w:val="BodyText"/>
      </w:pPr>
      <w:r w:rsidRPr="00896B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3570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96B96" w:rsidP="00896B96"/>
    <w:sectPr w:rsidSect="00896B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96" w:rsidRPr="001D5288" w:rsidP="001D5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88" w:rsidP="00896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288" w:rsidP="00896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D5288" w:rsidP="00896B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96" w:rsidP="00896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5288">
      <w:t>Approved</w:t>
    </w:r>
    <w:r w:rsidR="001D52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52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5288">
      <w:rPr>
        <w:noProof/>
      </w:rPr>
      <w:t>4</w:t>
    </w:r>
    <w:r>
      <w:rPr>
        <w:noProof/>
      </w:rPr>
      <w:fldChar w:fldCharType="end"/>
    </w:r>
  </w:p>
  <w:p w:rsidR="00896B96" w:rsidP="00896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52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5288">
      <w:t>Future Skills Organisation</w:t>
    </w:r>
    <w:r w:rsidR="001D5288">
      <w:fldChar w:fldCharType="end"/>
    </w:r>
  </w:p>
  <w:p w:rsidR="00896B96" w:rsidP="00896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B96" w:rsidRPr="001D5288" w:rsidP="001D5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288" w:rsidRPr="002D2AF8" w:rsidP="00896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FNSSUP407 Assess complex superannuation benefit or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5288" w:rsidP="00896B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B96" w:rsidRPr="002D2AF8" w:rsidP="00896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5288">
      <w:t>FNSSUP407 Assess complex superannuation benefit or insurance claims</w:t>
    </w:r>
    <w:r w:rsidR="001D52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5288">
      <w:rPr>
        <w:noProof/>
      </w:rPr>
      <w:t>2 March 2025</w:t>
    </w:r>
    <w:r>
      <w:fldChar w:fldCharType="end"/>
    </w:r>
  </w:p>
  <w:p w:rsidR="00896B96" w:rsidP="00896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9EF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00D4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B96"/>
  </w:style>
  <w:style w:type="character" w:customStyle="1" w:styleId="Heading1Char">
    <w:name w:val="Heading 1 Char"/>
    <w:basedOn w:val="DefaultParagraphFont"/>
    <w:link w:val="Heading1"/>
    <w:rsid w:val="00896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B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B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6B96"/>
    <w:rPr>
      <w:b/>
      <w:spacing w:val="0"/>
    </w:rPr>
  </w:style>
  <w:style w:type="character" w:styleId="Emphasis">
    <w:name w:val="Emphasis"/>
    <w:basedOn w:val="DefaultParagraphFont"/>
    <w:qFormat/>
    <w:rsid w:val="00896B96"/>
    <w:rPr>
      <w:i/>
    </w:rPr>
  </w:style>
  <w:style w:type="paragraph" w:customStyle="1" w:styleId="SuperHeading">
    <w:name w:val="SuperHeading"/>
    <w:basedOn w:val="Normal"/>
    <w:rsid w:val="00896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6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B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6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6B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6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B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6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B96"/>
  </w:style>
  <w:style w:type="paragraph" w:styleId="TableofFigures">
    <w:name w:val="table of figures"/>
    <w:basedOn w:val="Normal"/>
    <w:next w:val="Normal"/>
    <w:semiHidden/>
    <w:rsid w:val="00896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B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6B96"/>
    <w:rPr>
      <w:rFonts w:ascii="Wingdings" w:hAnsi="Wingdings"/>
    </w:rPr>
  </w:style>
  <w:style w:type="paragraph" w:customStyle="1" w:styleId="TableHeading">
    <w:name w:val="Table Heading"/>
    <w:basedOn w:val="HeadingBase"/>
    <w:rsid w:val="00896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B96"/>
    <w:rPr>
      <w:color w:val="0033CC"/>
      <w:u w:val="none"/>
    </w:rPr>
  </w:style>
  <w:style w:type="paragraph" w:customStyle="1" w:styleId="BodyTextRight">
    <w:name w:val="Body Text Right"/>
    <w:basedOn w:val="BodyText"/>
    <w:rsid w:val="00896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B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B96"/>
    <w:rPr>
      <w:sz w:val="32"/>
    </w:rPr>
  </w:style>
  <w:style w:type="paragraph" w:customStyle="1" w:styleId="HeadingProcedure">
    <w:name w:val="Heading Procedure"/>
    <w:basedOn w:val="HeadingBase"/>
    <w:next w:val="Normal"/>
    <w:rsid w:val="00896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B96"/>
    <w:pPr>
      <w:spacing w:before="60" w:after="60"/>
    </w:pPr>
  </w:style>
  <w:style w:type="paragraph" w:styleId="ListContinue">
    <w:name w:val="List Continue"/>
    <w:basedOn w:val="List"/>
    <w:rsid w:val="00896B96"/>
    <w:pPr>
      <w:ind w:firstLine="0"/>
    </w:pPr>
  </w:style>
  <w:style w:type="paragraph" w:customStyle="1" w:styleId="ListNote">
    <w:name w:val="List Note"/>
    <w:basedOn w:val="List"/>
    <w:rsid w:val="00896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B96"/>
    <w:rPr>
      <w:rFonts w:ascii="Courier New" w:hAnsi="Courier New"/>
    </w:rPr>
  </w:style>
  <w:style w:type="paragraph" w:customStyle="1" w:styleId="NoteBullet">
    <w:name w:val="Note Bullet"/>
    <w:basedOn w:val="Note"/>
    <w:rsid w:val="00896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B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6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B96"/>
    <w:rPr>
      <w:b/>
      <w:smallCaps/>
    </w:rPr>
  </w:style>
  <w:style w:type="paragraph" w:customStyle="1" w:styleId="TableListNumber">
    <w:name w:val="Table List Number"/>
    <w:basedOn w:val="ListNumber"/>
    <w:rsid w:val="00896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B96"/>
    <w:pPr>
      <w:numPr>
        <w:numId w:val="8"/>
      </w:numPr>
    </w:pPr>
  </w:style>
  <w:style w:type="paragraph" w:customStyle="1" w:styleId="ListAlpha2">
    <w:name w:val="List Alpha 2"/>
    <w:basedOn w:val="List2"/>
    <w:rsid w:val="00896B96"/>
    <w:pPr>
      <w:numPr>
        <w:numId w:val="7"/>
      </w:numPr>
    </w:pPr>
  </w:style>
  <w:style w:type="paragraph" w:styleId="List2">
    <w:name w:val="List 2"/>
    <w:basedOn w:val="BodyText"/>
    <w:rsid w:val="00896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B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B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6B96"/>
    <w:pPr>
      <w:numPr>
        <w:numId w:val="3"/>
      </w:numPr>
    </w:pPr>
  </w:style>
  <w:style w:type="paragraph" w:styleId="ListContinue2">
    <w:name w:val="List Continue 2"/>
    <w:basedOn w:val="List2"/>
    <w:rsid w:val="00896B96"/>
    <w:pPr>
      <w:ind w:firstLine="0"/>
    </w:pPr>
  </w:style>
  <w:style w:type="paragraph" w:styleId="ListContinue3">
    <w:name w:val="List Continue 3"/>
    <w:basedOn w:val="List3"/>
    <w:rsid w:val="00896B96"/>
    <w:pPr>
      <w:ind w:left="1021" w:firstLine="0"/>
    </w:pPr>
  </w:style>
  <w:style w:type="paragraph" w:styleId="ListContinue4">
    <w:name w:val="List Continue 4"/>
    <w:basedOn w:val="List4"/>
    <w:rsid w:val="00896B96"/>
    <w:pPr>
      <w:ind w:firstLine="0"/>
    </w:pPr>
  </w:style>
  <w:style w:type="paragraph" w:styleId="ListContinue5">
    <w:name w:val="List Continue 5"/>
    <w:basedOn w:val="List5"/>
    <w:rsid w:val="00896B96"/>
    <w:pPr>
      <w:ind w:firstLine="0"/>
    </w:pPr>
  </w:style>
  <w:style w:type="paragraph" w:styleId="ListNumber3">
    <w:name w:val="List Number 3"/>
    <w:basedOn w:val="List3"/>
    <w:rsid w:val="00896B96"/>
    <w:pPr>
      <w:numPr>
        <w:numId w:val="4"/>
      </w:numPr>
    </w:pPr>
  </w:style>
  <w:style w:type="paragraph" w:styleId="ListNumber4">
    <w:name w:val="List Number 4"/>
    <w:basedOn w:val="List4"/>
    <w:rsid w:val="00896B96"/>
    <w:pPr>
      <w:numPr>
        <w:numId w:val="5"/>
      </w:numPr>
    </w:pPr>
  </w:style>
  <w:style w:type="paragraph" w:styleId="ListNumber5">
    <w:name w:val="List Number 5"/>
    <w:basedOn w:val="List5"/>
    <w:rsid w:val="00896B96"/>
    <w:pPr>
      <w:numPr>
        <w:numId w:val="6"/>
      </w:numPr>
    </w:pPr>
  </w:style>
  <w:style w:type="paragraph" w:styleId="BlockText">
    <w:name w:val="Block Text"/>
    <w:basedOn w:val="Normal"/>
    <w:rsid w:val="00896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B96"/>
    <w:rPr>
      <w:sz w:val="16"/>
      <w:vertAlign w:val="superscript"/>
    </w:rPr>
  </w:style>
  <w:style w:type="character" w:customStyle="1" w:styleId="Symbols">
    <w:name w:val="Symbols"/>
    <w:basedOn w:val="DefaultParagraphFont"/>
    <w:rsid w:val="00896B96"/>
    <w:rPr>
      <w:rFonts w:ascii="Symbol" w:hAnsi="Symbol"/>
    </w:rPr>
  </w:style>
  <w:style w:type="character" w:customStyle="1" w:styleId="MenuOptions">
    <w:name w:val="Menu Options"/>
    <w:basedOn w:val="DefaultParagraphFont"/>
    <w:rsid w:val="00896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B96"/>
    <w:rPr>
      <w:b/>
    </w:rPr>
  </w:style>
  <w:style w:type="character" w:customStyle="1" w:styleId="Underlined">
    <w:name w:val="Underlined"/>
    <w:basedOn w:val="DefaultParagraphFont"/>
    <w:rsid w:val="00896B96"/>
    <w:rPr>
      <w:u w:val="single"/>
    </w:rPr>
  </w:style>
  <w:style w:type="paragraph" w:customStyle="1" w:styleId="TableBodyTextRight">
    <w:name w:val="Table Body Text Right"/>
    <w:basedOn w:val="TableBodyText"/>
    <w:rsid w:val="00896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B96"/>
    <w:rPr>
      <w:sz w:val="18"/>
    </w:rPr>
  </w:style>
  <w:style w:type="paragraph" w:customStyle="1" w:styleId="BodySmallRight">
    <w:name w:val="Body Small Right"/>
    <w:basedOn w:val="BodyTextRight"/>
    <w:rsid w:val="00896B96"/>
    <w:rPr>
      <w:sz w:val="18"/>
      <w:szCs w:val="18"/>
    </w:rPr>
  </w:style>
  <w:style w:type="paragraph" w:customStyle="1" w:styleId="MarginEdition">
    <w:name w:val="Margin Edition"/>
    <w:basedOn w:val="MarginNote"/>
    <w:rsid w:val="00896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B96"/>
    <w:rPr>
      <w:sz w:val="2"/>
      <w:szCs w:val="2"/>
    </w:rPr>
  </w:style>
  <w:style w:type="character" w:customStyle="1" w:styleId="Small">
    <w:name w:val="Small"/>
    <w:basedOn w:val="DefaultParagraphFont"/>
    <w:rsid w:val="00896B96"/>
    <w:rPr>
      <w:sz w:val="16"/>
    </w:rPr>
  </w:style>
  <w:style w:type="paragraph" w:customStyle="1" w:styleId="WideTable">
    <w:name w:val="Wide Table"/>
    <w:basedOn w:val="Normal"/>
    <w:rsid w:val="00896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B96"/>
  </w:style>
  <w:style w:type="paragraph" w:styleId="Quote">
    <w:name w:val="Quote"/>
    <w:basedOn w:val="Heading1"/>
    <w:link w:val="QuoteChar"/>
    <w:qFormat/>
    <w:rsid w:val="00896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B96"/>
    <w:pPr>
      <w:pageBreakBefore/>
    </w:pPr>
  </w:style>
  <w:style w:type="paragraph" w:customStyle="1" w:styleId="Border">
    <w:name w:val="Border"/>
    <w:basedOn w:val="Normal"/>
    <w:qFormat/>
    <w:rsid w:val="00896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B96"/>
    <w:rPr>
      <w:u w:val="single"/>
    </w:rPr>
  </w:style>
  <w:style w:type="character" w:customStyle="1" w:styleId="BoldandItalics">
    <w:name w:val="Bold and Italics"/>
    <w:qFormat/>
    <w:rsid w:val="00896B96"/>
    <w:rPr>
      <w:b/>
      <w:i/>
      <w:u w:val="none"/>
    </w:rPr>
  </w:style>
  <w:style w:type="paragraph" w:styleId="BalloonText">
    <w:name w:val="Balloon Text"/>
    <w:basedOn w:val="Normal"/>
    <w:link w:val="BalloonTextChar"/>
    <w:rsid w:val="00896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B96"/>
    <w:pPr>
      <w:spacing w:before="0" w:after="0"/>
    </w:pPr>
  </w:style>
  <w:style w:type="paragraph" w:customStyle="1" w:styleId="BodyTextBold">
    <w:name w:val="Body Text Bold"/>
    <w:basedOn w:val="BodyText"/>
    <w:qFormat/>
    <w:rsid w:val="00896B96"/>
    <w:rPr>
      <w:b/>
    </w:rPr>
  </w:style>
  <w:style w:type="character" w:styleId="Hyperlink">
    <w:name w:val="Hyperlink"/>
    <w:basedOn w:val="DefaultParagraphFont"/>
    <w:uiPriority w:val="99"/>
    <w:unhideWhenUsed/>
    <w:rsid w:val="001D52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5978</Characters>
  <Application>Microsoft Office Word</Application>
  <DocSecurity>0</DocSecurity>
  <Lines>213</Lines>
  <Paragraphs>122</Paragraphs>
  <ScaleCrop>false</ScaleCrop>
  <Company>Author-it Software Corporation Ltd.</Company>
  <LinksUpToDate>false</LinksUpToDate>
  <CharactersWithSpaces>6744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FNSSUP407 Assess complex superannuation benefit or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2025-03-01T18:22:00Z</dcterms:created>
  <dcterms:modified xsi:type="dcterms:W3CDTF">2025-03-01T18:22:00Z</dcterms:modified>
</cp:coreProperties>
</file>