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975" w:rsidP="008D6975">
      <w:pPr>
        <w:pStyle w:val="Title"/>
      </w:pPr>
      <w:r>
        <w:fldChar w:fldCharType="begin"/>
      </w:r>
      <w:r>
        <w:instrText xml:space="preserve"> TITLE   \* MERGEFORMAT </w:instrText>
      </w:r>
      <w:r>
        <w:fldChar w:fldCharType="separate"/>
      </w:r>
      <w:r>
        <w:t>FNSSUP304 Process superannuation rollover benefits</w:t>
      </w:r>
      <w:r>
        <w:fldChar w:fldCharType="end"/>
      </w:r>
    </w:p>
    <w:p w:rsidR="008D6975" w:rsidP="008D6975">
      <w:pPr>
        <w:pStyle w:val="Version"/>
        <w:sectPr w:rsidSect="007A2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212" w:rsidP="007A2212">
      <w:pPr>
        <w:pStyle w:val="SuperHeading"/>
      </w:pPr>
      <w:r w:rsidRPr="007A2212">
        <w:t>FNSSUP304 Process superannuation rollover benefits</w:t>
      </w:r>
    </w:p>
    <w:p w:rsidR="00000000" w:rsidRPr="007A2212" w:rsidP="007A2212">
      <w:pPr>
        <w:pStyle w:val="Heading1"/>
      </w:pPr>
      <w:bookmarkStart w:id="1" w:name="O_706940"/>
      <w:bookmarkEnd w:id="1"/>
      <w:r w:rsidRPr="007A2212">
        <w:t>Modification History</w:t>
      </w:r>
    </w:p>
    <w:tbl>
      <w:tblPr>
        <w:tblW w:w="0" w:type="auto"/>
        <w:tblLayout w:type="fixed"/>
        <w:tblCellMar>
          <w:left w:w="62" w:type="dxa"/>
          <w:right w:w="62" w:type="dxa"/>
        </w:tblCellMar>
        <w:tblLook w:val="0000"/>
      </w:tblPr>
      <w:tblGrid>
        <w:gridCol w:w="3091"/>
        <w:gridCol w:w="5873"/>
      </w:tblGrid>
      <w:tr w:rsidTr="007A22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rPr>
                <w:rStyle w:val="SpecialBold"/>
              </w:rPr>
              <w:t>Comments</w:t>
            </w:r>
          </w:p>
        </w:tc>
      </w:tr>
      <w:tr w:rsidTr="007A22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t>This version first released with FNS Financial Services Training Package Version 1.0.</w:t>
            </w:r>
          </w:p>
        </w:tc>
      </w:tr>
    </w:tbl>
    <w:p w:rsidR="00000000" w:rsidRPr="007A2212" w:rsidP="007A2212">
      <w:pPr>
        <w:pStyle w:val="BodyText"/>
      </w:pPr>
    </w:p>
    <w:p w:rsidR="00000000" w:rsidRPr="007A2212" w:rsidP="007A2212">
      <w:pPr>
        <w:pStyle w:val="AllowPageBreak"/>
      </w:pPr>
    </w:p>
    <w:p w:rsidR="00000000" w:rsidRPr="007A2212" w:rsidP="007A2212">
      <w:pPr>
        <w:pStyle w:val="Heading1"/>
      </w:pPr>
      <w:bookmarkStart w:id="2" w:name="O_706941"/>
      <w:bookmarkEnd w:id="2"/>
      <w:r w:rsidRPr="007A2212">
        <w:t>Application</w:t>
      </w:r>
    </w:p>
    <w:p w:rsidR="00000000" w:rsidRPr="007A2212" w:rsidP="008D6975">
      <w:pPr>
        <w:pStyle w:val="BodyText"/>
      </w:pPr>
      <w:r w:rsidRPr="007A2212">
        <w:t xml:space="preserve">This unit describes the skills and knowledge required to receive applications for </w:t>
      </w:r>
      <w:r w:rsidRPr="007A2212">
        <w:t>superannuation benefit payments and ensure correct funds are allocated to members. This involves identification of the types of benefits, receipts of benefits and identification and management of errors pertaining to applications, processing of payments an</w:t>
      </w:r>
      <w:r w:rsidRPr="007A2212">
        <w:t>d compliance with quality assurance procedures.</w:t>
      </w:r>
    </w:p>
    <w:p w:rsidR="00000000" w:rsidRPr="007A2212" w:rsidP="008D6975">
      <w:pPr>
        <w:pStyle w:val="BodyText"/>
      </w:pPr>
      <w:r w:rsidRPr="007A2212">
        <w:t>It applies to individuals who, within their level of authority, apply specialised organisational knowledge and follow defined procedures to process financial information and maintain quality standards.</w:t>
      </w:r>
    </w:p>
    <w:p w:rsidR="00000000" w:rsidRPr="007A2212" w:rsidP="008D6975">
      <w:pPr>
        <w:pStyle w:val="BodyText"/>
      </w:pPr>
      <w:r w:rsidRPr="007A2212">
        <w:t>Work</w:t>
      </w:r>
      <w:r w:rsidRPr="007A2212">
        <w:t xml:space="preserve"> functions in the occupational areas where this unit may be used are subject to regulatory requirements. Refer to the FNS Implementation Guide Companion Volume or the relevant regulator for specific guidance on requirements.</w:t>
      </w:r>
    </w:p>
    <w:p w:rsidR="00000000" w:rsidRPr="007A2212" w:rsidP="007A2212">
      <w:pPr>
        <w:pStyle w:val="Heading1"/>
      </w:pPr>
      <w:bookmarkStart w:id="3" w:name="O_706944"/>
      <w:bookmarkEnd w:id="3"/>
      <w:r w:rsidRPr="007A2212">
        <w:t>Unit Sector</w:t>
      </w:r>
    </w:p>
    <w:p w:rsidR="00000000" w:rsidRPr="007A2212" w:rsidP="008D6975">
      <w:pPr>
        <w:pStyle w:val="BodyText"/>
      </w:pPr>
      <w:r w:rsidRPr="007A2212">
        <w:t>Su</w:t>
      </w:r>
      <w:r w:rsidRPr="007A2212">
        <w:t>perannuation</w:t>
      </w:r>
    </w:p>
    <w:p w:rsidR="00000000" w:rsidRPr="007A2212" w:rsidP="007A2212">
      <w:pPr>
        <w:pStyle w:val="Heading1"/>
      </w:pPr>
      <w:bookmarkStart w:id="4" w:name="O_706945"/>
      <w:bookmarkEnd w:id="4"/>
      <w:r w:rsidRPr="007A2212">
        <w:t>Elements and Performance Criteria</w:t>
      </w:r>
    </w:p>
    <w:tbl>
      <w:tblPr>
        <w:tblW w:w="9236" w:type="dxa"/>
        <w:tblLayout w:type="fixed"/>
        <w:tblCellMar>
          <w:left w:w="62" w:type="dxa"/>
          <w:right w:w="62" w:type="dxa"/>
        </w:tblCellMar>
        <w:tblLook w:val="0000"/>
      </w:tblPr>
      <w:tblGrid>
        <w:gridCol w:w="2645"/>
        <w:gridCol w:w="6591"/>
      </w:tblGrid>
      <w:tr w:rsidTr="007A221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2212" w:rsidP="007A2212">
            <w:pPr>
              <w:pStyle w:val="BodyText"/>
            </w:pPr>
            <w:r w:rsidRPr="007A221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2212">
            <w:pPr>
              <w:pStyle w:val="BodyText"/>
              <w:rPr>
                <w:lang w:val="en-NZ"/>
              </w:rPr>
            </w:pPr>
            <w:r w:rsidRPr="007A2212">
              <w:rPr>
                <w:rStyle w:val="SpecialBold"/>
              </w:rPr>
              <w:t>PERFORMANCE CRITERIA</w:t>
            </w:r>
          </w:p>
        </w:tc>
      </w:tr>
      <w:tr w:rsidTr="007A221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rPr>
                <w:rStyle w:val="Emphasis"/>
              </w:rPr>
              <w:t>Performance criteria describe the performance needed to demonstrate achievement of the element.</w:t>
            </w:r>
          </w:p>
        </w:tc>
      </w:tr>
      <w:tr w:rsidTr="007A22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1. Receive applications for benefit payment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t>1.1 Receive applications for superannuation benefit payment and check accompanying documents to ensure information is complete and correct</w:t>
            </w:r>
          </w:p>
          <w:p w:rsidR="00000000" w:rsidP="007A2212">
            <w:pPr>
              <w:pStyle w:val="BodyText"/>
              <w:rPr>
                <w:lang w:val="en-NZ"/>
              </w:rPr>
            </w:pPr>
            <w:r w:rsidRPr="007A2212">
              <w:t xml:space="preserve">1.2 Document and issue receipt according to organisational </w:t>
            </w:r>
            <w:r w:rsidRPr="007A2212">
              <w:t>procedures</w:t>
            </w:r>
          </w:p>
        </w:tc>
      </w:tr>
      <w:tr w:rsidTr="007A22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2.</w:t>
            </w:r>
            <w:r w:rsidRPr="007A2212">
              <w:t xml:space="preserve"> Identify and manage application errors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t>2.1 Identify errors and incomplete applications</w:t>
            </w:r>
          </w:p>
          <w:p w:rsidR="00000000" w:rsidRPr="007A2212" w:rsidP="007A2212">
            <w:pPr>
              <w:pStyle w:val="BodyText"/>
            </w:pPr>
            <w:r w:rsidRPr="007A2212">
              <w:t>2.2 Take appropriate action on incomplete or incorrect applications according to organisational requirements</w:t>
            </w:r>
          </w:p>
          <w:p w:rsidR="00000000" w:rsidP="007A2212">
            <w:pPr>
              <w:pStyle w:val="BodyText"/>
              <w:rPr>
                <w:lang w:val="en-NZ"/>
              </w:rPr>
            </w:pPr>
            <w:r w:rsidRPr="007A2212">
              <w:t>2.3 Pr</w:t>
            </w:r>
            <w:r w:rsidRPr="007A2212">
              <w:t>epare applications for processing when required information is obtained</w:t>
            </w:r>
          </w:p>
        </w:tc>
      </w:tr>
      <w:tr w:rsidTr="007A22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3. Process applications for benefit payments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t>3.1 Check applications against organisational procedures</w:t>
            </w:r>
          </w:p>
          <w:p w:rsidR="00000000" w:rsidRPr="007A2212" w:rsidP="007A2212">
            <w:pPr>
              <w:pStyle w:val="BodyText"/>
            </w:pPr>
            <w:r w:rsidRPr="007A2212">
              <w:t>3.2 Source additional information from member or employer as required</w:t>
            </w:r>
          </w:p>
          <w:p w:rsidR="00000000" w:rsidRPr="007A2212" w:rsidP="007A2212">
            <w:pPr>
              <w:pStyle w:val="BodyText"/>
            </w:pPr>
            <w:r w:rsidRPr="007A2212">
              <w:t>3.3 Calcula</w:t>
            </w:r>
            <w:r w:rsidRPr="007A2212">
              <w:t>te benefit to include additional fees, charges and/or other factors, using computer system</w:t>
            </w:r>
          </w:p>
          <w:p w:rsidR="00000000" w:rsidRPr="007A2212" w:rsidP="007A2212">
            <w:pPr>
              <w:pStyle w:val="BodyText"/>
            </w:pPr>
            <w:r w:rsidRPr="007A2212">
              <w:t>3.4 Check results of calculation to ensure accuracy of data or forward to appropriate staff for checking</w:t>
            </w:r>
          </w:p>
          <w:p w:rsidR="00000000" w:rsidRPr="007A2212" w:rsidP="007A2212">
            <w:pPr>
              <w:pStyle w:val="BodyText"/>
            </w:pPr>
            <w:r w:rsidRPr="007A2212">
              <w:t>3.5 Process application in accordance with conditions identi</w:t>
            </w:r>
            <w:r w:rsidRPr="007A2212">
              <w:t>fied in organisational procedures</w:t>
            </w:r>
          </w:p>
          <w:p w:rsidR="00000000" w:rsidP="007A2212">
            <w:pPr>
              <w:pStyle w:val="BodyText"/>
              <w:rPr>
                <w:lang w:val="en-NZ"/>
              </w:rPr>
            </w:pPr>
            <w:r w:rsidRPr="007A2212">
              <w:t>3.6 Issue benefit payment documentation and monies to members, Australian Taxation Office (ATO) and rollover funds, as required</w:t>
            </w:r>
          </w:p>
        </w:tc>
      </w:tr>
      <w:tr w:rsidTr="007A22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4. Follow quality assurance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t>4.1 Follow organisational procedures to ensure all wor</w:t>
            </w:r>
            <w:r w:rsidRPr="007A2212">
              <w:t>k is completed accurately</w:t>
            </w:r>
          </w:p>
          <w:p w:rsidR="00000000" w:rsidRPr="007A2212" w:rsidP="007A2212">
            <w:pPr>
              <w:pStyle w:val="BodyText"/>
            </w:pPr>
            <w:r w:rsidRPr="007A2212">
              <w:t>4.2 Maintain member documentation in accordance with organisational requirements</w:t>
            </w:r>
          </w:p>
          <w:p w:rsidR="00000000" w:rsidRPr="007A2212" w:rsidP="007A2212">
            <w:pPr>
              <w:pStyle w:val="BodyText"/>
            </w:pPr>
            <w:r w:rsidRPr="007A2212">
              <w:t>4.3 Implement system and process checks, and identify any irregularities</w:t>
            </w:r>
          </w:p>
          <w:p w:rsidR="00000000" w:rsidRPr="007A2212" w:rsidP="007A2212">
            <w:pPr>
              <w:pStyle w:val="BodyText"/>
            </w:pPr>
            <w:r w:rsidRPr="007A2212">
              <w:t>4.4 Correct any irregularities or communicate to appropriate personnel</w:t>
            </w:r>
          </w:p>
        </w:tc>
      </w:tr>
    </w:tbl>
    <w:p w:rsidR="00000000" w:rsidRPr="007A2212" w:rsidP="007A2212">
      <w:pPr>
        <w:pStyle w:val="BodyText"/>
      </w:pPr>
    </w:p>
    <w:p w:rsidR="00000000" w:rsidRPr="007A2212" w:rsidP="007A2212">
      <w:pPr>
        <w:pStyle w:val="AllowPageBreak"/>
      </w:pPr>
    </w:p>
    <w:p w:rsidR="00000000" w:rsidRPr="007A2212" w:rsidP="007A2212">
      <w:pPr>
        <w:pStyle w:val="Heading1"/>
      </w:pPr>
      <w:bookmarkStart w:id="5" w:name="O_706946"/>
      <w:bookmarkEnd w:id="5"/>
      <w:r w:rsidRPr="007A2212">
        <w:t>Foundation Skills</w:t>
      </w:r>
    </w:p>
    <w:p w:rsidR="00000000" w:rsidRPr="008D6975" w:rsidP="008D6975">
      <w:pPr>
        <w:pStyle w:val="BodyText"/>
        <w:rPr>
          <w:i/>
        </w:rPr>
      </w:pPr>
      <w:r w:rsidRPr="008D697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7A2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rPr>
                <w:rStyle w:val="SpecialBold"/>
              </w:rPr>
              <w:t>Description</w:t>
            </w:r>
          </w:p>
        </w:tc>
      </w:tr>
      <w:tr w:rsidTr="007A2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1.1, 2.1, 3.1, 3.4, 4.3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ListBullet"/>
              <w:rPr>
                <w:lang w:val="en-NZ"/>
              </w:rPr>
            </w:pPr>
            <w:r w:rsidRPr="007A2212">
              <w:t>Interprets, consolidates and checks information and data against established criteria and requirements, and for accuracy and completeness</w:t>
            </w:r>
          </w:p>
        </w:tc>
      </w:tr>
      <w:tr w:rsidTr="007A2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1.2, 2.3, 3.2, 3.5, 3.6, 4.2, 4.4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ListBullet"/>
              <w:rPr>
                <w:lang w:val="en-NZ"/>
              </w:rPr>
            </w:pPr>
            <w:r w:rsidRPr="007A2212">
              <w:t>Accurately records and completes organisational d</w:t>
            </w:r>
            <w:r w:rsidRPr="007A2212">
              <w:t>ocuments and correspondence using clear language, and correct spelling, grammar and terminology</w:t>
            </w:r>
          </w:p>
        </w:tc>
      </w:tr>
      <w:tr w:rsidTr="007A2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3.2, 4.4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ListBullet"/>
              <w:rPr>
                <w:lang w:val="en-NZ"/>
              </w:rPr>
            </w:pPr>
            <w:r w:rsidRPr="007A2212">
              <w:t>Participates effectively in verbal exchanges, using active listening and questioning to convey and clarify information with a rang</w:t>
            </w:r>
            <w:r w:rsidRPr="007A2212">
              <w:t>e of personnel</w:t>
            </w:r>
          </w:p>
        </w:tc>
      </w:tr>
      <w:tr w:rsidTr="007A2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1.1, 1.2, 2.1, 3.3, 3.4, 3.6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ListBullet"/>
              <w:rPr>
                <w:lang w:val="en-NZ"/>
              </w:rPr>
            </w:pPr>
            <w:r w:rsidRPr="007A2212">
              <w:t>Performs mathematical calculations to verify financial data and process payments</w:t>
            </w:r>
          </w:p>
        </w:tc>
      </w:tr>
      <w:tr w:rsidTr="007A2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1.2, 2.2, 3.5, 3.6, 4.1, 4.2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ListBullet"/>
            </w:pPr>
            <w:r w:rsidRPr="007A2212">
              <w:t>Complies with explicit policies and procedures, and explores and implements where identified the implicit expectations of policies and procedures</w:t>
            </w:r>
          </w:p>
          <w:p w:rsidR="00000000" w:rsidP="007A2212">
            <w:pPr>
              <w:pStyle w:val="ListBullet"/>
              <w:rPr>
                <w:lang w:val="en-NZ"/>
              </w:rPr>
            </w:pPr>
            <w:r w:rsidRPr="007A2212">
              <w:t>Understands rights and responsibilities, and complies with legal and regulatory requirements</w:t>
            </w:r>
          </w:p>
        </w:tc>
      </w:tr>
      <w:tr w:rsidTr="007A2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Interact with ot</w:t>
            </w:r>
            <w:r w:rsidRPr="007A2212">
              <w: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3.2, 4.4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ListBullet"/>
            </w:pPr>
            <w:r w:rsidRPr="007A2212">
              <w:t>Uses a limited range of accepted practices for communicating in a work environment</w:t>
            </w:r>
          </w:p>
          <w:p w:rsidR="00000000" w:rsidP="007A2212">
            <w:pPr>
              <w:pStyle w:val="ListBullet"/>
              <w:rPr>
                <w:lang w:val="en-NZ"/>
              </w:rPr>
            </w:pPr>
            <w:r w:rsidRPr="007A2212">
              <w:t>Recognises common cultural and other differences of people in the work context and makes adjustments in addressing the differences</w:t>
            </w:r>
          </w:p>
        </w:tc>
      </w:tr>
      <w:tr w:rsidTr="007A2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2.1, 2.2, 3.1, 3.5, 3.6, 4.2, 4.3, 4.4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ListBullet"/>
            </w:pPr>
            <w:r w:rsidRPr="007A2212">
              <w:t>Plans and implements routine tasks and workload, making limited decisions on sequencing, timing and collaboration, and seeks assistance in setting priorities</w:t>
            </w:r>
          </w:p>
          <w:p w:rsidR="00000000" w:rsidRPr="007A2212" w:rsidP="007A2212">
            <w:pPr>
              <w:pStyle w:val="ListBullet"/>
            </w:pPr>
            <w:r w:rsidRPr="007A2212">
              <w:t>Makes low-impact decisions within familiar situations, bas</w:t>
            </w:r>
            <w:r w:rsidRPr="007A2212">
              <w:t>ed on a range of predefined or routine solutions, and evaluates the effectiveness of the outcome</w:t>
            </w:r>
          </w:p>
          <w:p w:rsidR="00000000" w:rsidRPr="007A2212" w:rsidP="007A2212">
            <w:pPr>
              <w:pStyle w:val="ListBullet"/>
            </w:pPr>
            <w:r w:rsidRPr="007A2212">
              <w:t>Responds to predictable routine problems by implementing standard or logical solutions</w:t>
            </w:r>
          </w:p>
          <w:p w:rsidR="00000000" w:rsidRPr="007A2212" w:rsidP="007A2212">
            <w:pPr>
              <w:pStyle w:val="ListBullet"/>
            </w:pPr>
            <w:r w:rsidRPr="007A2212">
              <w:t xml:space="preserve">Uses a range of digitally based technologies to enter, access or update </w:t>
            </w:r>
            <w:r w:rsidRPr="007A2212">
              <w:t>information to achieve required outcomes</w:t>
            </w:r>
          </w:p>
        </w:tc>
      </w:tr>
    </w:tbl>
    <w:p w:rsidR="00000000" w:rsidRPr="007A2212" w:rsidP="007A2212">
      <w:pPr>
        <w:pStyle w:val="BodyText"/>
      </w:pPr>
    </w:p>
    <w:p w:rsidR="00000000" w:rsidRPr="007A2212" w:rsidP="007A2212">
      <w:pPr>
        <w:pStyle w:val="AllowPageBreak"/>
      </w:pPr>
    </w:p>
    <w:p w:rsidR="00000000" w:rsidRPr="007A2212" w:rsidP="007A2212">
      <w:pPr>
        <w:pStyle w:val="Heading1"/>
      </w:pPr>
      <w:bookmarkStart w:id="6" w:name="O_706948"/>
      <w:bookmarkEnd w:id="6"/>
      <w:r w:rsidRPr="007A2212">
        <w:t>Unit Mapping Information</w:t>
      </w:r>
    </w:p>
    <w:tbl>
      <w:tblPr>
        <w:tblW w:w="0" w:type="auto"/>
        <w:tblLayout w:type="fixed"/>
        <w:tblCellMar>
          <w:left w:w="62" w:type="dxa"/>
          <w:right w:w="62" w:type="dxa"/>
        </w:tblCellMar>
        <w:tblLook w:val="0000"/>
      </w:tblPr>
      <w:tblGrid>
        <w:gridCol w:w="2220"/>
        <w:gridCol w:w="2295"/>
        <w:gridCol w:w="2295"/>
        <w:gridCol w:w="2295"/>
      </w:tblGrid>
      <w:tr w:rsidTr="007A221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rPr>
                <w:rStyle w:val="SpecialBold"/>
              </w:rPr>
              <w:t>Code and title</w:t>
            </w:r>
          </w:p>
          <w:p w:rsidR="00000000" w:rsidRPr="007A2212" w:rsidP="007A2212">
            <w:pPr>
              <w:pStyle w:val="BodyText"/>
            </w:pPr>
            <w:r w:rsidRPr="007A221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rPr>
                <w:rStyle w:val="SpecialBold"/>
              </w:rPr>
              <w:t>Code and title</w:t>
            </w:r>
          </w:p>
          <w:p w:rsidR="00000000" w:rsidRPr="007A2212" w:rsidP="007A2212">
            <w:pPr>
              <w:pStyle w:val="BodyText"/>
            </w:pPr>
            <w:r w:rsidRPr="007A221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rPr>
                <w:rStyle w:val="SpecialBold"/>
              </w:rPr>
              <w:t>Equivalence status</w:t>
            </w:r>
          </w:p>
        </w:tc>
      </w:tr>
      <w:tr w:rsidTr="007A221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FNSSUP304 Process superannuation rollover benefits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FNSSUP304A Process superannuation rollover benefits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212">
            <w:pPr>
              <w:pStyle w:val="BodyText"/>
              <w:rPr>
                <w:lang w:val="en-NZ"/>
              </w:rPr>
            </w:pPr>
            <w:r w:rsidRPr="007A221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212" w:rsidP="007A2212">
            <w:pPr>
              <w:pStyle w:val="BodyText"/>
            </w:pPr>
            <w:r w:rsidRPr="007A2212">
              <w:t>Equivalent unit</w:t>
            </w:r>
          </w:p>
        </w:tc>
      </w:tr>
    </w:tbl>
    <w:p w:rsidR="00000000" w:rsidRPr="007A2212" w:rsidP="007A2212">
      <w:pPr>
        <w:pStyle w:val="BodyText"/>
      </w:pPr>
    </w:p>
    <w:p w:rsidR="00000000" w:rsidRPr="007A2212" w:rsidP="007A2212">
      <w:pPr>
        <w:pStyle w:val="AllowPageBreak"/>
      </w:pPr>
    </w:p>
    <w:p w:rsidR="00000000" w:rsidRPr="007A2212" w:rsidP="007A2212">
      <w:pPr>
        <w:pStyle w:val="Heading1"/>
      </w:pPr>
      <w:bookmarkStart w:id="7" w:name="O_706955"/>
      <w:bookmarkEnd w:id="7"/>
      <w:r w:rsidRPr="007A2212">
        <w:t>Links</w:t>
      </w:r>
    </w:p>
    <w:p w:rsidR="00000000" w:rsidRPr="007A2212" w:rsidP="008D6975">
      <w:pPr>
        <w:pStyle w:val="BodyText"/>
      </w:pPr>
      <w:r w:rsidRPr="007A221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820B9">
        <w:rPr>
          <w:rStyle w:val="Hyperlink"/>
        </w:rPr>
        <w:t>https://vetnet.gov.au/Pages/TrainingDocs.aspx?q=c7200cc8-0566-4f04-b76f-e89fd6f102fe</w:t>
      </w:r>
      <w:r>
        <w:fldChar w:fldCharType="end"/>
      </w:r>
    </w:p>
    <w:p w:rsidR="00000000" w:rsidRPr="007A2212" w:rsidP="007A2212"/>
    <w:sectPr w:rsidSect="007A2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12" w:rsidRPr="008D6975" w:rsidP="008D6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75" w:rsidP="007A2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975" w:rsidP="007A221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D6975" w:rsidP="007A22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212" w:rsidRPr="008D6975" w:rsidP="008D6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75" w:rsidRPr="002D2AF8" w:rsidP="007A2212">
    <w:pPr>
      <w:pStyle w:val="Header"/>
      <w:framePr w:wrap="around"/>
    </w:pPr>
    <w:r>
      <w:fldChar w:fldCharType="begin"/>
    </w:r>
    <w:r>
      <w:instrText xml:space="preserve"> TITLE   \* MERGEFORMAT </w:instrText>
    </w:r>
    <w:r>
      <w:fldChar w:fldCharType="separate"/>
    </w:r>
    <w:r>
      <w:t>FNSSUP304 Process superannuation rollover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8D6975" w:rsidP="007A2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A409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03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212"/>
    <w:pPr>
      <w:spacing w:before="360" w:after="60"/>
      <w:outlineLvl w:val="0"/>
    </w:pPr>
    <w:rPr>
      <w:sz w:val="32"/>
    </w:rPr>
  </w:style>
  <w:style w:type="paragraph" w:styleId="Heading2">
    <w:name w:val="heading 2"/>
    <w:basedOn w:val="HeadingBase"/>
    <w:next w:val="BodyText"/>
    <w:link w:val="Heading2Char"/>
    <w:qFormat/>
    <w:rsid w:val="007A2212"/>
    <w:pPr>
      <w:keepLines/>
      <w:spacing w:before="240" w:after="120"/>
      <w:outlineLvl w:val="1"/>
    </w:pPr>
    <w:rPr>
      <w:sz w:val="28"/>
      <w:szCs w:val="40"/>
    </w:rPr>
  </w:style>
  <w:style w:type="paragraph" w:styleId="Heading3">
    <w:name w:val="heading 3"/>
    <w:basedOn w:val="HeadingBase"/>
    <w:next w:val="BodyText"/>
    <w:link w:val="Heading3Char"/>
    <w:qFormat/>
    <w:rsid w:val="007A2212"/>
    <w:pPr>
      <w:spacing w:before="180" w:after="120"/>
      <w:outlineLvl w:val="2"/>
    </w:pPr>
    <w:rPr>
      <w:spacing w:val="-10"/>
      <w:kern w:val="32"/>
    </w:rPr>
  </w:style>
  <w:style w:type="paragraph" w:styleId="Heading4">
    <w:name w:val="heading 4"/>
    <w:basedOn w:val="HeadingBase"/>
    <w:next w:val="BodyText"/>
    <w:link w:val="Heading4Char"/>
    <w:qFormat/>
    <w:rsid w:val="007A2212"/>
    <w:pPr>
      <w:spacing w:before="160" w:after="120"/>
      <w:outlineLvl w:val="3"/>
    </w:pPr>
    <w:rPr>
      <w:sz w:val="22"/>
    </w:rPr>
  </w:style>
  <w:style w:type="paragraph" w:styleId="Heading5">
    <w:name w:val="heading 5"/>
    <w:basedOn w:val="HeadingBase"/>
    <w:next w:val="Normal"/>
    <w:link w:val="Heading5Char"/>
    <w:qFormat/>
    <w:rsid w:val="007A2212"/>
    <w:pPr>
      <w:spacing w:before="80"/>
      <w:outlineLvl w:val="4"/>
    </w:pPr>
    <w:rPr>
      <w:color w:val="918585"/>
      <w:sz w:val="20"/>
    </w:rPr>
  </w:style>
  <w:style w:type="paragraph" w:styleId="Heading6">
    <w:name w:val="heading 6"/>
    <w:basedOn w:val="HeadingBase"/>
    <w:next w:val="Normal"/>
    <w:link w:val="Heading6Char"/>
    <w:qFormat/>
    <w:rsid w:val="007A2212"/>
    <w:pPr>
      <w:spacing w:before="60"/>
      <w:outlineLvl w:val="5"/>
    </w:pPr>
    <w:rPr>
      <w:color w:val="918585"/>
      <w:sz w:val="20"/>
    </w:rPr>
  </w:style>
  <w:style w:type="paragraph" w:styleId="Heading7">
    <w:name w:val="heading 7"/>
    <w:basedOn w:val="Normal"/>
    <w:next w:val="Normal"/>
    <w:link w:val="Heading7Char"/>
    <w:qFormat/>
    <w:rsid w:val="007A2212"/>
    <w:pPr>
      <w:ind w:left="720"/>
      <w:outlineLvl w:val="6"/>
    </w:pPr>
    <w:rPr>
      <w:i/>
    </w:rPr>
  </w:style>
  <w:style w:type="paragraph" w:styleId="Heading8">
    <w:name w:val="heading 8"/>
    <w:basedOn w:val="Normal"/>
    <w:next w:val="Normal"/>
    <w:link w:val="Heading8Char"/>
    <w:qFormat/>
    <w:rsid w:val="007A2212"/>
    <w:pPr>
      <w:ind w:left="720"/>
      <w:outlineLvl w:val="7"/>
    </w:pPr>
    <w:rPr>
      <w:i/>
    </w:rPr>
  </w:style>
  <w:style w:type="paragraph" w:styleId="Heading9">
    <w:name w:val="heading 9"/>
    <w:basedOn w:val="Normal"/>
    <w:next w:val="Normal"/>
    <w:link w:val="Heading9Char"/>
    <w:qFormat/>
    <w:rsid w:val="007A2212"/>
    <w:pPr>
      <w:ind w:left="720"/>
      <w:outlineLvl w:val="8"/>
    </w:pPr>
    <w:rPr>
      <w:i/>
    </w:rPr>
  </w:style>
  <w:style w:type="character" w:default="1" w:styleId="DefaultParagraphFont">
    <w:name w:val="Default Paragraph Font"/>
    <w:uiPriority w:val="1"/>
    <w:unhideWhenUsed/>
    <w:rsid w:val="007A2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212"/>
  </w:style>
  <w:style w:type="character" w:customStyle="1" w:styleId="Heading1Char">
    <w:name w:val="Heading 1 Char"/>
    <w:basedOn w:val="DefaultParagraphFont"/>
    <w:link w:val="Heading1"/>
    <w:rsid w:val="007A2212"/>
    <w:rPr>
      <w:rFonts w:ascii="Times New Roman" w:eastAsia="Times New Roman" w:hAnsi="Times New Roman" w:cs="Times New Roman"/>
      <w:b/>
      <w:sz w:val="32"/>
      <w:szCs w:val="20"/>
      <w:lang w:eastAsia="en-US"/>
    </w:rPr>
  </w:style>
  <w:style w:type="paragraph" w:styleId="BodyText">
    <w:name w:val="Body Text"/>
    <w:basedOn w:val="Normal"/>
    <w:link w:val="BodyTextChar"/>
    <w:rsid w:val="007A22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212"/>
    <w:rPr>
      <w:rFonts w:ascii="Times New Roman" w:eastAsia="Times New Roman" w:hAnsi="Times New Roman" w:cs="Times New Roman"/>
      <w:sz w:val="24"/>
      <w:lang w:eastAsia="en-US"/>
    </w:rPr>
  </w:style>
  <w:style w:type="paragraph" w:styleId="ListBullet">
    <w:name w:val="List Bullet"/>
    <w:basedOn w:val="List"/>
    <w:rsid w:val="007A2212"/>
    <w:pPr>
      <w:numPr>
        <w:numId w:val="11"/>
      </w:numPr>
      <w:tabs>
        <w:tab w:val="clear" w:pos="340"/>
      </w:tabs>
      <w:spacing w:before="40" w:after="40"/>
    </w:pPr>
  </w:style>
  <w:style w:type="character" w:customStyle="1" w:styleId="SpecialBold">
    <w:name w:val="Special Bold"/>
    <w:basedOn w:val="DefaultParagraphFont"/>
    <w:rsid w:val="007A2212"/>
    <w:rPr>
      <w:b/>
      <w:spacing w:val="0"/>
    </w:rPr>
  </w:style>
  <w:style w:type="character" w:styleId="Emphasis">
    <w:name w:val="Emphasis"/>
    <w:basedOn w:val="DefaultParagraphFont"/>
    <w:qFormat/>
    <w:rsid w:val="007A2212"/>
    <w:rPr>
      <w:i/>
    </w:rPr>
  </w:style>
  <w:style w:type="paragraph" w:customStyle="1" w:styleId="SuperHeading">
    <w:name w:val="SuperHeading"/>
    <w:basedOn w:val="Normal"/>
    <w:rsid w:val="007A2212"/>
    <w:pPr>
      <w:spacing w:before="240" w:after="120"/>
      <w:outlineLvl w:val="0"/>
    </w:pPr>
    <w:rPr>
      <w:rFonts w:ascii="Times New Roman" w:hAnsi="Times New Roman"/>
      <w:b/>
      <w:sz w:val="32"/>
    </w:rPr>
  </w:style>
  <w:style w:type="paragraph" w:customStyle="1" w:styleId="AllowPageBreak">
    <w:name w:val="AllowPageBreak"/>
    <w:rsid w:val="007A22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212"/>
    <w:rPr>
      <w:rFonts w:ascii="Courier New" w:eastAsia="Times New Roman" w:hAnsi="Courier New" w:cs="Times New Roman"/>
      <w:i/>
      <w:szCs w:val="20"/>
      <w:lang w:eastAsia="en-US"/>
    </w:rPr>
  </w:style>
  <w:style w:type="paragraph" w:customStyle="1" w:styleId="HeadingBase">
    <w:name w:val="Heading Base"/>
    <w:rsid w:val="007A2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212"/>
    <w:pPr>
      <w:tabs>
        <w:tab w:val="right" w:leader="dot" w:pos="9072"/>
      </w:tabs>
      <w:ind w:left="567"/>
    </w:pPr>
    <w:rPr>
      <w:szCs w:val="22"/>
    </w:rPr>
  </w:style>
  <w:style w:type="paragraph" w:customStyle="1" w:styleId="TOCBase">
    <w:name w:val="TOC Base"/>
    <w:rsid w:val="007A2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212"/>
    <w:pPr>
      <w:tabs>
        <w:tab w:val="right" w:leader="dot" w:pos="9072"/>
      </w:tabs>
      <w:spacing w:before="40" w:after="40"/>
      <w:ind w:left="284"/>
    </w:pPr>
    <w:rPr>
      <w:rFonts w:ascii="Times New Roman" w:hAnsi="Times New Roman"/>
    </w:rPr>
  </w:style>
  <w:style w:type="paragraph" w:styleId="TOC1">
    <w:name w:val="toc 1"/>
    <w:basedOn w:val="TOCBase"/>
    <w:next w:val="Normal"/>
    <w:rsid w:val="007A22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212"/>
    <w:rPr>
      <w:rFonts w:ascii="Times New Roman" w:eastAsia="Times New Roman" w:hAnsi="Times New Roman" w:cs="Times New Roman"/>
      <w:sz w:val="16"/>
      <w:lang w:eastAsia="en-US"/>
    </w:rPr>
  </w:style>
  <w:style w:type="paragraph" w:styleId="Title">
    <w:name w:val="Title"/>
    <w:basedOn w:val="HeadingBase"/>
    <w:link w:val="TitleChar"/>
    <w:qFormat/>
    <w:rsid w:val="007A2212"/>
    <w:pPr>
      <w:spacing w:before="5040"/>
      <w:jc w:val="center"/>
    </w:pPr>
    <w:rPr>
      <w:sz w:val="48"/>
      <w:szCs w:val="72"/>
      <w:lang w:val="en-US"/>
    </w:rPr>
  </w:style>
  <w:style w:type="character" w:customStyle="1" w:styleId="TitleChar">
    <w:name w:val="Title Char"/>
    <w:basedOn w:val="DefaultParagraphFont"/>
    <w:link w:val="Title"/>
    <w:rsid w:val="007A2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212"/>
    <w:pPr>
      <w:tabs>
        <w:tab w:val="left" w:pos="3600"/>
        <w:tab w:val="left" w:pos="3958"/>
      </w:tabs>
    </w:pPr>
  </w:style>
  <w:style w:type="paragraph" w:styleId="List">
    <w:name w:val="List"/>
    <w:basedOn w:val="BodyText"/>
    <w:next w:val="BodyText"/>
    <w:rsid w:val="007A2212"/>
    <w:pPr>
      <w:tabs>
        <w:tab w:val="left" w:pos="340"/>
      </w:tabs>
      <w:spacing w:before="60" w:after="60"/>
      <w:ind w:left="340" w:hanging="340"/>
    </w:pPr>
  </w:style>
  <w:style w:type="paragraph" w:customStyle="1" w:styleId="Note">
    <w:name w:val="Note"/>
    <w:basedOn w:val="BodyText"/>
    <w:rsid w:val="007A2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212"/>
    <w:pPr>
      <w:framePr w:wrap="auto" w:hAnchor="text" w:y="6049"/>
    </w:pPr>
    <w:rPr>
      <w:color w:val="000000"/>
      <w:sz w:val="40"/>
    </w:rPr>
  </w:style>
  <w:style w:type="paragraph" w:customStyle="1" w:styleId="TOCTitle">
    <w:name w:val="TOCTitle"/>
    <w:basedOn w:val="Heading1"/>
    <w:rsid w:val="007A2212"/>
    <w:pPr>
      <w:spacing w:after="240"/>
      <w:jc w:val="center"/>
      <w:outlineLvl w:val="9"/>
    </w:pPr>
    <w:rPr>
      <w:caps/>
    </w:rPr>
  </w:style>
  <w:style w:type="paragraph" w:customStyle="1" w:styleId="Version">
    <w:name w:val="Version"/>
    <w:rsid w:val="007A22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212"/>
    <w:pPr>
      <w:numPr>
        <w:numId w:val="12"/>
      </w:numPr>
      <w:tabs>
        <w:tab w:val="clear" w:pos="680"/>
      </w:tabs>
    </w:pPr>
  </w:style>
  <w:style w:type="paragraph" w:styleId="Index1">
    <w:name w:val="index 1"/>
    <w:basedOn w:val="Normal"/>
    <w:next w:val="Normal"/>
    <w:semiHidden/>
    <w:rsid w:val="007A2212"/>
    <w:pPr>
      <w:keepNext w:val="0"/>
      <w:tabs>
        <w:tab w:val="right" w:pos="4176"/>
      </w:tabs>
      <w:ind w:left="198" w:hanging="198"/>
    </w:pPr>
    <w:rPr>
      <w:rFonts w:ascii="Garamond" w:hAnsi="Garamond"/>
    </w:rPr>
  </w:style>
  <w:style w:type="paragraph" w:styleId="IndexHeading">
    <w:name w:val="index heading"/>
    <w:basedOn w:val="Normal"/>
    <w:next w:val="Index1"/>
    <w:semiHidden/>
    <w:rsid w:val="007A2212"/>
    <w:pPr>
      <w:spacing w:before="120" w:after="120"/>
    </w:pPr>
    <w:rPr>
      <w:rFonts w:ascii="Arial" w:hAnsi="Arial"/>
      <w:b/>
      <w:color w:val="918585"/>
      <w:sz w:val="24"/>
    </w:rPr>
  </w:style>
  <w:style w:type="paragraph" w:styleId="Header">
    <w:name w:val="header"/>
    <w:basedOn w:val="Normal"/>
    <w:link w:val="HeaderChar"/>
    <w:rsid w:val="007A2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212"/>
    <w:rPr>
      <w:rFonts w:ascii="Times New Roman" w:eastAsia="Times New Roman" w:hAnsi="Times New Roman" w:cs="Times New Roman"/>
      <w:sz w:val="16"/>
      <w:szCs w:val="20"/>
      <w:lang w:val="en-GB" w:eastAsia="en-US"/>
    </w:rPr>
  </w:style>
  <w:style w:type="paragraph" w:customStyle="1" w:styleId="Chapter">
    <w:name w:val="Chapter"/>
    <w:basedOn w:val="Normal"/>
    <w:rsid w:val="007A2212"/>
    <w:pPr>
      <w:spacing w:before="240"/>
    </w:pPr>
    <w:rPr>
      <w:rFonts w:ascii="Times New Roman" w:hAnsi="Times New Roman"/>
      <w:smallCaps/>
      <w:spacing w:val="80"/>
      <w:sz w:val="28"/>
    </w:rPr>
  </w:style>
  <w:style w:type="paragraph" w:customStyle="1" w:styleId="InChapter">
    <w:name w:val="InChapter"/>
    <w:basedOn w:val="Heading3"/>
    <w:rsid w:val="007A2212"/>
    <w:pPr>
      <w:spacing w:after="240"/>
      <w:outlineLvl w:val="9"/>
    </w:pPr>
    <w:rPr>
      <w:noProof/>
    </w:rPr>
  </w:style>
  <w:style w:type="paragraph" w:styleId="Index2">
    <w:name w:val="index 2"/>
    <w:basedOn w:val="Normal"/>
    <w:next w:val="Normal"/>
    <w:semiHidden/>
    <w:rsid w:val="007A2212"/>
    <w:pPr>
      <w:tabs>
        <w:tab w:val="right" w:pos="4176"/>
      </w:tabs>
      <w:ind w:left="568" w:hanging="284"/>
    </w:pPr>
    <w:rPr>
      <w:rFonts w:ascii="Garamond" w:hAnsi="Garamond"/>
    </w:rPr>
  </w:style>
  <w:style w:type="paragraph" w:customStyle="1" w:styleId="Byline">
    <w:name w:val="Byline"/>
    <w:rsid w:val="007A2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212"/>
    <w:pPr>
      <w:tabs>
        <w:tab w:val="clear" w:pos="3600"/>
        <w:tab w:val="clear" w:pos="3958"/>
      </w:tabs>
      <w:jc w:val="right"/>
    </w:pPr>
  </w:style>
  <w:style w:type="paragraph" w:styleId="Caption">
    <w:name w:val="caption"/>
    <w:basedOn w:val="BodyText"/>
    <w:next w:val="Normal"/>
    <w:qFormat/>
    <w:rsid w:val="007A2212"/>
    <w:pPr>
      <w:framePr w:w="2268" w:hSpace="181" w:vSpace="181" w:wrap="around" w:vAnchor="text" w:hAnchor="page" w:x="1135" w:y="285" w:anchorLock="1"/>
    </w:pPr>
    <w:rPr>
      <w:i/>
    </w:rPr>
  </w:style>
  <w:style w:type="paragraph" w:customStyle="1" w:styleId="MiniTOCTitle">
    <w:name w:val="MiniTOCTitle"/>
    <w:basedOn w:val="Heading4"/>
    <w:rsid w:val="007A2212"/>
    <w:pPr>
      <w:spacing w:before="240"/>
      <w:outlineLvl w:val="9"/>
    </w:pPr>
    <w:rPr>
      <w:noProof/>
      <w:sz w:val="24"/>
    </w:rPr>
  </w:style>
  <w:style w:type="paragraph" w:customStyle="1" w:styleId="MiniTOCItem">
    <w:name w:val="MiniTOCItem"/>
    <w:basedOn w:val="ListBullet"/>
    <w:rsid w:val="007A2212"/>
    <w:pPr>
      <w:numPr>
        <w:numId w:val="0"/>
      </w:numPr>
      <w:tabs>
        <w:tab w:val="right" w:leader="dot" w:pos="6521"/>
      </w:tabs>
      <w:spacing w:before="0" w:after="0"/>
    </w:pPr>
  </w:style>
  <w:style w:type="paragraph" w:customStyle="1" w:styleId="TOFTitle">
    <w:name w:val="TOFTitle"/>
    <w:basedOn w:val="TOCTitle"/>
    <w:rsid w:val="007A2212"/>
  </w:style>
  <w:style w:type="paragraph" w:styleId="TableofFigures">
    <w:name w:val="table of figures"/>
    <w:basedOn w:val="Normal"/>
    <w:next w:val="Normal"/>
    <w:semiHidden/>
    <w:rsid w:val="007A2212"/>
    <w:pPr>
      <w:tabs>
        <w:tab w:val="right" w:leader="dot" w:pos="9072"/>
      </w:tabs>
      <w:ind w:left="970" w:hanging="403"/>
    </w:pPr>
    <w:rPr>
      <w:rFonts w:ascii="Times New Roman" w:hAnsi="Times New Roman"/>
      <w:b/>
    </w:rPr>
  </w:style>
  <w:style w:type="paragraph" w:styleId="ListNumber">
    <w:name w:val="List Number"/>
    <w:basedOn w:val="List"/>
    <w:rsid w:val="007A2212"/>
    <w:pPr>
      <w:numPr>
        <w:numId w:val="14"/>
      </w:numPr>
      <w:tabs>
        <w:tab w:val="clear" w:pos="340"/>
      </w:tabs>
    </w:pPr>
  </w:style>
  <w:style w:type="character" w:customStyle="1" w:styleId="WingdingSymbols">
    <w:name w:val="Wingding Symbols"/>
    <w:rsid w:val="007A2212"/>
    <w:rPr>
      <w:rFonts w:ascii="Wingdings" w:hAnsi="Wingdings"/>
    </w:rPr>
  </w:style>
  <w:style w:type="paragraph" w:customStyle="1" w:styleId="TableHeading">
    <w:name w:val="Table Heading"/>
    <w:basedOn w:val="HeadingBase"/>
    <w:rsid w:val="007A2212"/>
    <w:pPr>
      <w:keepLines/>
      <w:pBdr>
        <w:bottom w:val="single" w:sz="6" w:space="1" w:color="918585"/>
      </w:pBdr>
      <w:spacing w:before="240"/>
    </w:pPr>
  </w:style>
  <w:style w:type="character" w:customStyle="1" w:styleId="HotSpot">
    <w:name w:val="HotSpot"/>
    <w:rsid w:val="007A2212"/>
    <w:rPr>
      <w:color w:val="0033CC"/>
      <w:u w:val="none"/>
    </w:rPr>
  </w:style>
  <w:style w:type="paragraph" w:customStyle="1" w:styleId="BodyTextRight">
    <w:name w:val="Body Text Right"/>
    <w:basedOn w:val="BodyText"/>
    <w:rsid w:val="007A2212"/>
    <w:pPr>
      <w:spacing w:before="0" w:after="0"/>
      <w:jc w:val="right"/>
    </w:pPr>
  </w:style>
  <w:style w:type="paragraph" w:styleId="Index3">
    <w:name w:val="index 3"/>
    <w:basedOn w:val="ListNumber2"/>
    <w:next w:val="Normal"/>
    <w:semiHidden/>
    <w:rsid w:val="007A2212"/>
    <w:pPr>
      <w:numPr>
        <w:numId w:val="0"/>
      </w:numPr>
      <w:tabs>
        <w:tab w:val="right" w:leader="dot" w:pos="4176"/>
      </w:tabs>
    </w:pPr>
  </w:style>
  <w:style w:type="paragraph" w:styleId="ListNumber2">
    <w:name w:val="List Number 2"/>
    <w:basedOn w:val="List2"/>
    <w:rsid w:val="007A2212"/>
    <w:pPr>
      <w:numPr>
        <w:numId w:val="9"/>
      </w:numPr>
      <w:tabs>
        <w:tab w:val="clear" w:pos="1060"/>
      </w:tabs>
    </w:pPr>
  </w:style>
  <w:style w:type="paragraph" w:customStyle="1" w:styleId="MarginNote">
    <w:name w:val="Margin Note"/>
    <w:basedOn w:val="BodyText"/>
    <w:rsid w:val="007A2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212"/>
    <w:rPr>
      <w:sz w:val="32"/>
    </w:rPr>
  </w:style>
  <w:style w:type="paragraph" w:customStyle="1" w:styleId="HeadingProcedure">
    <w:name w:val="Heading Procedure"/>
    <w:basedOn w:val="HeadingBase"/>
    <w:next w:val="Normal"/>
    <w:rsid w:val="007A2212"/>
    <w:pPr>
      <w:tabs>
        <w:tab w:val="left" w:pos="0"/>
      </w:tabs>
      <w:spacing w:before="120" w:after="60"/>
    </w:pPr>
    <w:rPr>
      <w:i/>
      <w:color w:val="918585"/>
      <w:sz w:val="22"/>
    </w:rPr>
  </w:style>
  <w:style w:type="paragraph" w:customStyle="1" w:styleId="TableBodyText">
    <w:name w:val="Table Body Text"/>
    <w:basedOn w:val="BodyText"/>
    <w:rsid w:val="007A2212"/>
    <w:pPr>
      <w:spacing w:before="60" w:after="60"/>
    </w:pPr>
  </w:style>
  <w:style w:type="paragraph" w:styleId="ListContinue">
    <w:name w:val="List Continue"/>
    <w:basedOn w:val="List"/>
    <w:rsid w:val="007A2212"/>
    <w:pPr>
      <w:ind w:firstLine="0"/>
    </w:pPr>
  </w:style>
  <w:style w:type="paragraph" w:customStyle="1" w:styleId="ListNote">
    <w:name w:val="List Note"/>
    <w:basedOn w:val="List"/>
    <w:rsid w:val="007A2212"/>
    <w:pPr>
      <w:pBdr>
        <w:top w:val="single" w:sz="6" w:space="2" w:color="918585"/>
        <w:bottom w:val="single" w:sz="6" w:space="2" w:color="918585"/>
      </w:pBdr>
      <w:tabs>
        <w:tab w:val="left" w:pos="1021"/>
      </w:tabs>
      <w:ind w:firstLine="0"/>
    </w:pPr>
  </w:style>
  <w:style w:type="paragraph" w:customStyle="1" w:styleId="Warning">
    <w:name w:val="Warning"/>
    <w:basedOn w:val="BodyText"/>
    <w:rsid w:val="007A2212"/>
    <w:pPr>
      <w:shd w:val="clear" w:color="auto" w:fill="D9D9D9"/>
      <w:tabs>
        <w:tab w:val="left" w:pos="992"/>
      </w:tabs>
      <w:ind w:left="119" w:right="119"/>
    </w:pPr>
    <w:rPr>
      <w:sz w:val="20"/>
    </w:rPr>
  </w:style>
  <w:style w:type="paragraph" w:customStyle="1" w:styleId="MarginIcons">
    <w:name w:val="Margin Icons"/>
    <w:basedOn w:val="BodyText"/>
    <w:rsid w:val="007A2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212"/>
    <w:rPr>
      <w:rFonts w:ascii="Courier New" w:hAnsi="Courier New"/>
    </w:rPr>
  </w:style>
  <w:style w:type="paragraph" w:customStyle="1" w:styleId="NoteBullet">
    <w:name w:val="Note Bullet"/>
    <w:basedOn w:val="Note"/>
    <w:rsid w:val="007A2212"/>
    <w:pPr>
      <w:tabs>
        <w:tab w:val="clear" w:pos="680"/>
      </w:tabs>
      <w:spacing w:before="60" w:after="60"/>
    </w:pPr>
  </w:style>
  <w:style w:type="paragraph" w:customStyle="1" w:styleId="SubHeading2">
    <w:name w:val="SubHeading2"/>
    <w:basedOn w:val="HeadingBase"/>
    <w:rsid w:val="007A2212"/>
    <w:pPr>
      <w:spacing w:before="240" w:after="60"/>
    </w:pPr>
    <w:rPr>
      <w:sz w:val="20"/>
    </w:rPr>
  </w:style>
  <w:style w:type="paragraph" w:customStyle="1" w:styleId="SubHeading1">
    <w:name w:val="SubHeading1"/>
    <w:basedOn w:val="HeadingBase"/>
    <w:rsid w:val="007A2212"/>
    <w:pPr>
      <w:spacing w:before="240" w:after="60"/>
    </w:pPr>
    <w:rPr>
      <w:color w:val="918585"/>
      <w:sz w:val="22"/>
    </w:rPr>
  </w:style>
  <w:style w:type="paragraph" w:customStyle="1" w:styleId="SideHeading">
    <w:name w:val="Side Heading"/>
    <w:basedOn w:val="HeadingBase"/>
    <w:rsid w:val="007A2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212"/>
    <w:pPr>
      <w:numPr>
        <w:numId w:val="10"/>
      </w:numPr>
    </w:pPr>
  </w:style>
  <w:style w:type="paragraph" w:styleId="PlainText">
    <w:name w:val="Plain Text"/>
    <w:basedOn w:val="Normal"/>
    <w:link w:val="PlainTextChar"/>
    <w:rsid w:val="007A2212"/>
    <w:rPr>
      <w:sz w:val="20"/>
    </w:rPr>
  </w:style>
  <w:style w:type="character" w:customStyle="1" w:styleId="PlainTextChar">
    <w:name w:val="Plain Text Char"/>
    <w:basedOn w:val="DefaultParagraphFont"/>
    <w:link w:val="PlainText"/>
    <w:rsid w:val="007A2212"/>
    <w:rPr>
      <w:rFonts w:ascii="Courier New" w:eastAsia="Times New Roman" w:hAnsi="Courier New" w:cs="Times New Roman"/>
      <w:sz w:val="20"/>
      <w:szCs w:val="20"/>
      <w:lang w:eastAsia="en-US"/>
    </w:rPr>
  </w:style>
  <w:style w:type="character" w:customStyle="1" w:styleId="MenuOption">
    <w:name w:val="Menu Option"/>
    <w:basedOn w:val="DefaultParagraphFont"/>
    <w:rsid w:val="007A2212"/>
    <w:rPr>
      <w:b/>
      <w:smallCaps/>
    </w:rPr>
  </w:style>
  <w:style w:type="paragraph" w:customStyle="1" w:styleId="TableListNumber">
    <w:name w:val="Table List Number"/>
    <w:basedOn w:val="ListNumber"/>
    <w:rsid w:val="007A2212"/>
    <w:pPr>
      <w:numPr>
        <w:numId w:val="0"/>
      </w:numPr>
    </w:pPr>
  </w:style>
  <w:style w:type="paragraph" w:styleId="TOC4">
    <w:name w:val="toc 4"/>
    <w:basedOn w:val="TOCBase"/>
    <w:next w:val="Normal"/>
    <w:semiHidden/>
    <w:rsid w:val="007A2212"/>
    <w:pPr>
      <w:tabs>
        <w:tab w:val="right" w:leader="dot" w:pos="9071"/>
      </w:tabs>
      <w:ind w:left="1701"/>
    </w:pPr>
  </w:style>
  <w:style w:type="paragraph" w:customStyle="1" w:styleId="ListAlpha">
    <w:name w:val="List Alpha"/>
    <w:basedOn w:val="List"/>
    <w:rsid w:val="007A2212"/>
    <w:pPr>
      <w:numPr>
        <w:numId w:val="8"/>
      </w:numPr>
    </w:pPr>
  </w:style>
  <w:style w:type="paragraph" w:customStyle="1" w:styleId="ListAlpha2">
    <w:name w:val="List Alpha 2"/>
    <w:basedOn w:val="List2"/>
    <w:rsid w:val="007A2212"/>
    <w:pPr>
      <w:numPr>
        <w:numId w:val="7"/>
      </w:numPr>
    </w:pPr>
  </w:style>
  <w:style w:type="paragraph" w:styleId="List2">
    <w:name w:val="List 2"/>
    <w:basedOn w:val="BodyText"/>
    <w:rsid w:val="007A2212"/>
    <w:pPr>
      <w:tabs>
        <w:tab w:val="left" w:pos="680"/>
      </w:tabs>
      <w:spacing w:before="60" w:after="60"/>
      <w:ind w:left="680" w:hanging="340"/>
    </w:pPr>
  </w:style>
  <w:style w:type="paragraph" w:styleId="List3">
    <w:name w:val="List 3"/>
    <w:basedOn w:val="BodyText"/>
    <w:rsid w:val="007A2212"/>
    <w:pPr>
      <w:tabs>
        <w:tab w:val="left" w:pos="1021"/>
      </w:tabs>
      <w:spacing w:before="60" w:after="60"/>
      <w:ind w:left="1020" w:hanging="340"/>
    </w:pPr>
  </w:style>
  <w:style w:type="paragraph" w:styleId="List4">
    <w:name w:val="List 4"/>
    <w:basedOn w:val="BodyText"/>
    <w:rsid w:val="007A2212"/>
    <w:pPr>
      <w:tabs>
        <w:tab w:val="left" w:pos="1361"/>
      </w:tabs>
      <w:spacing w:before="60" w:after="60"/>
      <w:ind w:left="1361" w:hanging="340"/>
    </w:pPr>
  </w:style>
  <w:style w:type="paragraph" w:styleId="List5">
    <w:name w:val="List 5"/>
    <w:basedOn w:val="BodyText"/>
    <w:rsid w:val="007A2212"/>
    <w:pPr>
      <w:tabs>
        <w:tab w:val="left" w:pos="1701"/>
      </w:tabs>
      <w:spacing w:before="60" w:after="60"/>
      <w:ind w:left="1701" w:hanging="340"/>
    </w:pPr>
  </w:style>
  <w:style w:type="paragraph" w:styleId="ListBullet3">
    <w:name w:val="List Bullet 3"/>
    <w:basedOn w:val="List3"/>
    <w:rsid w:val="007A2212"/>
    <w:pPr>
      <w:numPr>
        <w:numId w:val="13"/>
      </w:numPr>
      <w:tabs>
        <w:tab w:val="clear" w:pos="1021"/>
      </w:tabs>
      <w:ind w:left="1037" w:hanging="357"/>
    </w:pPr>
  </w:style>
  <w:style w:type="paragraph" w:styleId="ListBullet4">
    <w:name w:val="List Bullet 4"/>
    <w:basedOn w:val="List4"/>
    <w:rsid w:val="007A2212"/>
    <w:pPr>
      <w:numPr>
        <w:numId w:val="2"/>
      </w:numPr>
      <w:tabs>
        <w:tab w:val="clear" w:pos="1361"/>
      </w:tabs>
    </w:pPr>
  </w:style>
  <w:style w:type="paragraph" w:styleId="ListBullet5">
    <w:name w:val="List Bullet 5"/>
    <w:basedOn w:val="List5"/>
    <w:rsid w:val="007A2212"/>
    <w:pPr>
      <w:numPr>
        <w:numId w:val="3"/>
      </w:numPr>
    </w:pPr>
  </w:style>
  <w:style w:type="paragraph" w:styleId="ListContinue2">
    <w:name w:val="List Continue 2"/>
    <w:basedOn w:val="List2"/>
    <w:rsid w:val="007A2212"/>
    <w:pPr>
      <w:ind w:firstLine="0"/>
    </w:pPr>
  </w:style>
  <w:style w:type="paragraph" w:styleId="ListContinue3">
    <w:name w:val="List Continue 3"/>
    <w:basedOn w:val="List3"/>
    <w:rsid w:val="007A2212"/>
    <w:pPr>
      <w:ind w:left="1021" w:firstLine="0"/>
    </w:pPr>
  </w:style>
  <w:style w:type="paragraph" w:styleId="ListContinue4">
    <w:name w:val="List Continue 4"/>
    <w:basedOn w:val="List4"/>
    <w:rsid w:val="007A2212"/>
    <w:pPr>
      <w:ind w:firstLine="0"/>
    </w:pPr>
  </w:style>
  <w:style w:type="paragraph" w:styleId="ListContinue5">
    <w:name w:val="List Continue 5"/>
    <w:basedOn w:val="List5"/>
    <w:rsid w:val="007A2212"/>
    <w:pPr>
      <w:ind w:firstLine="0"/>
    </w:pPr>
  </w:style>
  <w:style w:type="paragraph" w:styleId="ListNumber3">
    <w:name w:val="List Number 3"/>
    <w:basedOn w:val="List3"/>
    <w:rsid w:val="007A2212"/>
    <w:pPr>
      <w:numPr>
        <w:numId w:val="4"/>
      </w:numPr>
    </w:pPr>
  </w:style>
  <w:style w:type="paragraph" w:styleId="ListNumber4">
    <w:name w:val="List Number 4"/>
    <w:basedOn w:val="List4"/>
    <w:rsid w:val="007A2212"/>
    <w:pPr>
      <w:numPr>
        <w:numId w:val="5"/>
      </w:numPr>
    </w:pPr>
  </w:style>
  <w:style w:type="paragraph" w:styleId="ListNumber5">
    <w:name w:val="List Number 5"/>
    <w:basedOn w:val="List5"/>
    <w:rsid w:val="007A2212"/>
    <w:pPr>
      <w:numPr>
        <w:numId w:val="6"/>
      </w:numPr>
    </w:pPr>
  </w:style>
  <w:style w:type="paragraph" w:styleId="BlockText">
    <w:name w:val="Block Text"/>
    <w:basedOn w:val="Normal"/>
    <w:rsid w:val="007A2212"/>
    <w:pPr>
      <w:spacing w:after="120"/>
      <w:ind w:left="1440" w:right="1440"/>
    </w:pPr>
  </w:style>
  <w:style w:type="character" w:customStyle="1" w:styleId="Subscript">
    <w:name w:val="Subscript"/>
    <w:basedOn w:val="DefaultParagraphFont"/>
    <w:rsid w:val="007A2212"/>
    <w:rPr>
      <w:sz w:val="16"/>
      <w:vertAlign w:val="subscript"/>
    </w:rPr>
  </w:style>
  <w:style w:type="character" w:customStyle="1" w:styleId="Superscript">
    <w:name w:val="Superscript"/>
    <w:basedOn w:val="DefaultParagraphFont"/>
    <w:rsid w:val="007A2212"/>
    <w:rPr>
      <w:sz w:val="16"/>
      <w:vertAlign w:val="superscript"/>
    </w:rPr>
  </w:style>
  <w:style w:type="character" w:customStyle="1" w:styleId="Symbols">
    <w:name w:val="Symbols"/>
    <w:basedOn w:val="DefaultParagraphFont"/>
    <w:rsid w:val="007A2212"/>
    <w:rPr>
      <w:rFonts w:ascii="Symbol" w:hAnsi="Symbol"/>
    </w:rPr>
  </w:style>
  <w:style w:type="character" w:customStyle="1" w:styleId="MenuOptions">
    <w:name w:val="Menu Options"/>
    <w:basedOn w:val="DefaultParagraphFont"/>
    <w:rsid w:val="007A2212"/>
    <w:rPr>
      <w:rFonts w:ascii="Arial Narrow" w:hAnsi="Arial Narrow"/>
      <w:smallCaps/>
    </w:rPr>
  </w:style>
  <w:style w:type="character" w:customStyle="1" w:styleId="Buttons">
    <w:name w:val="Buttons"/>
    <w:basedOn w:val="DefaultParagraphFont"/>
    <w:rsid w:val="007A2212"/>
    <w:rPr>
      <w:b/>
    </w:rPr>
  </w:style>
  <w:style w:type="character" w:customStyle="1" w:styleId="Underlined">
    <w:name w:val="Underlined"/>
    <w:basedOn w:val="DefaultParagraphFont"/>
    <w:rsid w:val="007A2212"/>
    <w:rPr>
      <w:u w:val="single"/>
    </w:rPr>
  </w:style>
  <w:style w:type="paragraph" w:customStyle="1" w:styleId="TableBodyTextRight">
    <w:name w:val="Table Body Text Right"/>
    <w:basedOn w:val="TableBodyText"/>
    <w:rsid w:val="007A2212"/>
    <w:pPr>
      <w:widowControl w:val="0"/>
      <w:autoSpaceDE w:val="0"/>
      <w:autoSpaceDN w:val="0"/>
      <w:adjustRightInd w:val="0"/>
      <w:jc w:val="right"/>
    </w:pPr>
    <w:rPr>
      <w:rFonts w:cs="Arial"/>
      <w:szCs w:val="18"/>
    </w:rPr>
  </w:style>
  <w:style w:type="paragraph" w:customStyle="1" w:styleId="CopyrightText">
    <w:name w:val="Copyright Text"/>
    <w:basedOn w:val="BodyText"/>
    <w:rsid w:val="007A2212"/>
    <w:rPr>
      <w:sz w:val="18"/>
    </w:rPr>
  </w:style>
  <w:style w:type="paragraph" w:customStyle="1" w:styleId="BodySmallRight">
    <w:name w:val="Body Small Right"/>
    <w:basedOn w:val="BodyTextRight"/>
    <w:rsid w:val="007A2212"/>
    <w:rPr>
      <w:sz w:val="18"/>
      <w:szCs w:val="18"/>
    </w:rPr>
  </w:style>
  <w:style w:type="paragraph" w:customStyle="1" w:styleId="MarginEdition">
    <w:name w:val="Margin Edition"/>
    <w:basedOn w:val="MarginNote"/>
    <w:rsid w:val="007A2212"/>
    <w:pPr>
      <w:spacing w:before="0" w:after="0"/>
    </w:pPr>
    <w:rPr>
      <w:rFonts w:ascii="Times New Roman" w:hAnsi="Times New Roman"/>
      <w:color w:val="999999"/>
    </w:rPr>
  </w:style>
  <w:style w:type="paragraph" w:customStyle="1" w:styleId="Spacer">
    <w:name w:val="Spacer"/>
    <w:basedOn w:val="Normal"/>
    <w:rsid w:val="007A2212"/>
    <w:rPr>
      <w:sz w:val="2"/>
      <w:szCs w:val="2"/>
    </w:rPr>
  </w:style>
  <w:style w:type="character" w:customStyle="1" w:styleId="Small">
    <w:name w:val="Small"/>
    <w:basedOn w:val="DefaultParagraphFont"/>
    <w:rsid w:val="007A2212"/>
    <w:rPr>
      <w:sz w:val="16"/>
    </w:rPr>
  </w:style>
  <w:style w:type="paragraph" w:customStyle="1" w:styleId="WideTable">
    <w:name w:val="Wide Table"/>
    <w:basedOn w:val="Normal"/>
    <w:rsid w:val="007A2212"/>
    <w:pPr>
      <w:ind w:left="-1418"/>
    </w:pPr>
    <w:rPr>
      <w:sz w:val="2"/>
      <w:szCs w:val="2"/>
    </w:rPr>
  </w:style>
  <w:style w:type="character" w:styleId="PageNumber">
    <w:name w:val="page number"/>
    <w:basedOn w:val="DefaultParagraphFont"/>
    <w:rsid w:val="007A2212"/>
  </w:style>
  <w:style w:type="paragraph" w:styleId="Quote">
    <w:name w:val="Quote"/>
    <w:basedOn w:val="Heading1"/>
    <w:link w:val="QuoteChar"/>
    <w:qFormat/>
    <w:rsid w:val="007A2212"/>
    <w:rPr>
      <w:b w:val="0"/>
      <w:sz w:val="72"/>
      <w:szCs w:val="72"/>
      <w:lang w:val="en-NZ"/>
    </w:rPr>
  </w:style>
  <w:style w:type="character" w:customStyle="1" w:styleId="QuoteChar">
    <w:name w:val="Quote Char"/>
    <w:basedOn w:val="DefaultParagraphFont"/>
    <w:link w:val="Quote"/>
    <w:rsid w:val="007A2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212"/>
    <w:pPr>
      <w:pageBreakBefore/>
    </w:pPr>
  </w:style>
  <w:style w:type="paragraph" w:customStyle="1" w:styleId="Border">
    <w:name w:val="Border"/>
    <w:basedOn w:val="Normal"/>
    <w:qFormat/>
    <w:rsid w:val="007A2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212"/>
    <w:rPr>
      <w:b/>
      <w:bCs/>
      <w:i/>
      <w:iCs/>
      <w:color w:val="auto"/>
    </w:rPr>
  </w:style>
  <w:style w:type="paragraph" w:styleId="IntenseQuote">
    <w:name w:val="Intense Quote"/>
    <w:basedOn w:val="Normal"/>
    <w:next w:val="Normal"/>
    <w:link w:val="IntenseQuoteChar"/>
    <w:uiPriority w:val="30"/>
    <w:qFormat/>
    <w:rsid w:val="007A2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212"/>
    <w:rPr>
      <w:smallCaps/>
      <w:color w:val="auto"/>
      <w:u w:val="single"/>
    </w:rPr>
  </w:style>
  <w:style w:type="character" w:styleId="IntenseReference">
    <w:name w:val="Intense Reference"/>
    <w:basedOn w:val="DefaultParagraphFont"/>
    <w:uiPriority w:val="32"/>
    <w:qFormat/>
    <w:rsid w:val="007A2212"/>
    <w:rPr>
      <w:b/>
      <w:bCs/>
      <w:smallCaps/>
      <w:color w:val="auto"/>
      <w:spacing w:val="5"/>
      <w:u w:val="single"/>
    </w:rPr>
  </w:style>
  <w:style w:type="paragraph" w:customStyle="1" w:styleId="2ColumnHeading">
    <w:name w:val="2Column Heading"/>
    <w:basedOn w:val="BodyText"/>
    <w:qFormat/>
    <w:rsid w:val="007A2212"/>
    <w:pPr>
      <w:spacing w:after="60"/>
      <w:ind w:left="-2268"/>
    </w:pPr>
    <w:rPr>
      <w:b/>
    </w:rPr>
  </w:style>
  <w:style w:type="paragraph" w:customStyle="1" w:styleId="Heading1TOC">
    <w:name w:val="Heading1 TOC"/>
    <w:basedOn w:val="Normal"/>
    <w:qFormat/>
    <w:rsid w:val="007A2212"/>
    <w:pPr>
      <w:spacing w:before="240" w:after="120"/>
    </w:pPr>
    <w:rPr>
      <w:rFonts w:ascii="Times New Roman" w:hAnsi="Times New Roman"/>
      <w:b/>
      <w:sz w:val="32"/>
    </w:rPr>
  </w:style>
  <w:style w:type="paragraph" w:customStyle="1" w:styleId="Heading2TOC">
    <w:name w:val="Heading2 TOC"/>
    <w:basedOn w:val="Normal"/>
    <w:qFormat/>
    <w:rsid w:val="007A2212"/>
    <w:pPr>
      <w:spacing w:before="240" w:after="60"/>
    </w:pPr>
    <w:rPr>
      <w:rFonts w:ascii="Times New Roman" w:hAnsi="Times New Roman"/>
      <w:b/>
      <w:sz w:val="28"/>
    </w:rPr>
  </w:style>
  <w:style w:type="character" w:customStyle="1" w:styleId="Underline">
    <w:name w:val="Underline"/>
    <w:basedOn w:val="DefaultParagraphFont"/>
    <w:qFormat/>
    <w:rsid w:val="007A2212"/>
    <w:rPr>
      <w:u w:val="single"/>
    </w:rPr>
  </w:style>
  <w:style w:type="character" w:customStyle="1" w:styleId="BoldandItalics">
    <w:name w:val="Bold and Italics"/>
    <w:qFormat/>
    <w:rsid w:val="007A2212"/>
    <w:rPr>
      <w:b/>
      <w:i/>
      <w:u w:val="none"/>
    </w:rPr>
  </w:style>
  <w:style w:type="paragraph" w:styleId="BalloonText">
    <w:name w:val="Balloon Text"/>
    <w:basedOn w:val="Normal"/>
    <w:link w:val="BalloonTextChar"/>
    <w:rsid w:val="007A2212"/>
    <w:rPr>
      <w:rFonts w:ascii="Tahoma" w:hAnsi="Tahoma" w:cs="Tahoma"/>
      <w:sz w:val="16"/>
      <w:szCs w:val="16"/>
    </w:rPr>
  </w:style>
  <w:style w:type="character" w:customStyle="1" w:styleId="BalloonTextChar">
    <w:name w:val="Balloon Text Char"/>
    <w:basedOn w:val="DefaultParagraphFont"/>
    <w:link w:val="BalloonText"/>
    <w:rsid w:val="007A2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2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212"/>
    <w:rPr>
      <w:b/>
      <w:color w:val="660033"/>
      <w:spacing w:val="0"/>
    </w:rPr>
  </w:style>
  <w:style w:type="paragraph" w:customStyle="1" w:styleId="Nameditemlist">
    <w:name w:val="Named item list"/>
    <w:basedOn w:val="BodyText"/>
    <w:qFormat/>
    <w:rsid w:val="007A2212"/>
    <w:pPr>
      <w:tabs>
        <w:tab w:val="left" w:pos="2835"/>
      </w:tabs>
      <w:ind w:left="2835" w:hanging="2835"/>
    </w:pPr>
  </w:style>
  <w:style w:type="paragraph" w:customStyle="1" w:styleId="BodyTextnopadding">
    <w:name w:val="Body Text no padding"/>
    <w:basedOn w:val="BodyText"/>
    <w:qFormat/>
    <w:rsid w:val="007A2212"/>
    <w:pPr>
      <w:spacing w:before="0" w:after="0"/>
    </w:pPr>
  </w:style>
  <w:style w:type="paragraph" w:customStyle="1" w:styleId="BodyTextBold">
    <w:name w:val="Body Text Bold"/>
    <w:basedOn w:val="BodyText"/>
    <w:qFormat/>
    <w:rsid w:val="007A2212"/>
    <w:rPr>
      <w:b/>
    </w:rPr>
  </w:style>
  <w:style w:type="character" w:styleId="Hyperlink">
    <w:name w:val="Hyperlink"/>
    <w:basedOn w:val="DefaultParagraphFont"/>
    <w:uiPriority w:val="99"/>
    <w:unhideWhenUsed/>
    <w:rsid w:val="008D6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4676</Characters>
  <Application>Microsoft Office Word</Application>
  <DocSecurity>0</DocSecurity>
  <Lines>173</Lines>
  <Paragraphs>96</Paragraphs>
  <ScaleCrop>false</ScaleCrop>
  <Company>Author-it Software Corporation Ltd.</Company>
  <LinksUpToDate>false</LinksUpToDate>
  <CharactersWithSpaces>5290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FNSSUP304 Process superannuation rollover benefits</dc:title>
  <dc:subject>Approved</dc:subject>
  <dc:creator>PwC’s Skills for Australia</dc:creator>
  <cp:keywords>Release: 1</cp:keywords>
  <dc:description>Review Date: 12 April 2008</dc:description>
  <cp:lastModifiedBy>HSD_TPCMSd.prod</cp:lastModifiedBy>
  <cp:revision>3</cp:revision>
  <dcterms:created xsi:type="dcterms:W3CDTF">2020-06-30T15:29:00Z</dcterms:created>
  <dcterms:modified xsi:type="dcterms:W3CDTF">2020-06-30T15:29:00Z</dcterms:modified>
</cp:coreProperties>
</file>