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F6B" w:rsidP="001F6F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FNSSUP304 Process superannuation rollover benefits</w:t>
      </w:r>
      <w:r>
        <w:fldChar w:fldCharType="end"/>
      </w:r>
    </w:p>
    <w:p w:rsidR="001F6F6B" w:rsidP="001F6F6B">
      <w:pPr>
        <w:pStyle w:val="Version"/>
        <w:sectPr w:rsidSect="00EA55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5599" w:rsidP="00EA5599">
      <w:pPr>
        <w:pStyle w:val="SuperHeading"/>
      </w:pPr>
      <w:r w:rsidRPr="00EA5599">
        <w:t>Assessment Requirements for FNSSUP304 Process superannuation rollover benefits</w:t>
      </w:r>
    </w:p>
    <w:p w:rsidR="00000000" w:rsidRPr="00EA5599" w:rsidP="00EA5599">
      <w:pPr>
        <w:pStyle w:val="Heading1"/>
      </w:pPr>
      <w:bookmarkStart w:id="1" w:name="O_706950"/>
      <w:bookmarkEnd w:id="1"/>
      <w:r w:rsidRPr="00EA55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A5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599" w:rsidP="00EA5599">
            <w:pPr>
              <w:pStyle w:val="BodyText"/>
            </w:pPr>
            <w:r w:rsidRPr="00EA55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599">
            <w:pPr>
              <w:pStyle w:val="BodyText"/>
              <w:rPr>
                <w:lang w:val="en-NZ"/>
              </w:rPr>
            </w:pPr>
            <w:r w:rsidRPr="00EA5599">
              <w:rPr>
                <w:rStyle w:val="SpecialBold"/>
              </w:rPr>
              <w:t>Comments</w:t>
            </w:r>
          </w:p>
        </w:tc>
      </w:tr>
      <w:tr w:rsidTr="00EA5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599">
            <w:pPr>
              <w:pStyle w:val="BodyText"/>
              <w:rPr>
                <w:lang w:val="en-NZ"/>
              </w:rPr>
            </w:pPr>
            <w:r w:rsidRPr="00EA55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599" w:rsidP="00EA5599">
            <w:pPr>
              <w:pStyle w:val="BodyText"/>
            </w:pPr>
            <w:r w:rsidRPr="00EA5599">
              <w:t>This version first released with FNS Financial Services Training Package Version 1.0.</w:t>
            </w:r>
          </w:p>
        </w:tc>
      </w:tr>
    </w:tbl>
    <w:p w:rsidR="00000000" w:rsidRPr="00EA5599" w:rsidP="00EA5599">
      <w:pPr>
        <w:pStyle w:val="BodyText"/>
      </w:pPr>
    </w:p>
    <w:p w:rsidR="00000000" w:rsidRPr="00EA5599" w:rsidP="00EA5599">
      <w:pPr>
        <w:pStyle w:val="AllowPageBreak"/>
      </w:pPr>
    </w:p>
    <w:p w:rsidR="00000000" w:rsidRPr="00EA5599" w:rsidP="00EA5599">
      <w:pPr>
        <w:pStyle w:val="Heading1"/>
      </w:pPr>
      <w:bookmarkStart w:id="2" w:name="O_706951"/>
      <w:bookmarkEnd w:id="2"/>
      <w:r w:rsidRPr="00EA5599">
        <w:t>Performance Evidence</w:t>
      </w:r>
    </w:p>
    <w:p w:rsidR="00000000" w:rsidRPr="00EA5599" w:rsidP="001F6F6B">
      <w:pPr>
        <w:pStyle w:val="BodyText"/>
      </w:pPr>
      <w:r w:rsidRPr="00EA5599">
        <w:t>Evidence of the ability to:</w:t>
      </w:r>
    </w:p>
    <w:p w:rsidR="00000000" w:rsidRPr="00EA5599" w:rsidP="00EA5599">
      <w:pPr>
        <w:pStyle w:val="ListBullet"/>
      </w:pPr>
      <w:r w:rsidRPr="00EA5599">
        <w:t>receive and process benefit applications for payment</w:t>
      </w:r>
    </w:p>
    <w:p w:rsidR="00000000" w:rsidRPr="00EA5599" w:rsidP="00EA5599">
      <w:pPr>
        <w:pStyle w:val="ListBullet"/>
      </w:pPr>
      <w:r w:rsidRPr="00EA5599">
        <w:t>source and interpret information required to process benefits including documentation, taxation requirements and trust deeds</w:t>
      </w:r>
    </w:p>
    <w:p w:rsidR="00000000" w:rsidRPr="00EA5599" w:rsidP="00EA5599">
      <w:pPr>
        <w:pStyle w:val="ListBullet"/>
      </w:pPr>
      <w:r w:rsidRPr="00EA5599">
        <w:t>review benefit applications:</w:t>
      </w:r>
    </w:p>
    <w:p w:rsidR="00000000" w:rsidRPr="00EA5599" w:rsidP="00EA5599">
      <w:pPr>
        <w:pStyle w:val="ListBullet2"/>
      </w:pPr>
      <w:r w:rsidRPr="00EA5599">
        <w:t>for omissions</w:t>
      </w:r>
    </w:p>
    <w:p w:rsidR="00000000" w:rsidRPr="00EA5599" w:rsidP="00EA5599">
      <w:pPr>
        <w:pStyle w:val="ListBullet2"/>
      </w:pPr>
      <w:r w:rsidRPr="00EA5599">
        <w:t>to identify errors in benefit applications</w:t>
      </w:r>
    </w:p>
    <w:p w:rsidR="00000000" w:rsidRPr="00EA5599" w:rsidP="00EA5599">
      <w:pPr>
        <w:pStyle w:val="ListBullet2"/>
      </w:pPr>
      <w:r w:rsidRPr="00EA5599">
        <w:t>to check and assess the integrity of information</w:t>
      </w:r>
    </w:p>
    <w:p w:rsidR="00000000" w:rsidRPr="00EA5599" w:rsidP="00EA5599">
      <w:pPr>
        <w:pStyle w:val="ListBullet"/>
      </w:pPr>
      <w:r w:rsidRPr="00EA5599">
        <w:t>complete benefit calculations, including fees and charges.</w:t>
      </w:r>
    </w:p>
    <w:p w:rsidR="00000000" w:rsidRPr="00EA5599" w:rsidP="00EA5599">
      <w:pPr>
        <w:pStyle w:val="BodyText"/>
      </w:pPr>
    </w:p>
    <w:p w:rsidR="00000000" w:rsidRPr="00EA5599" w:rsidP="001F6F6B">
      <w:pPr>
        <w:pStyle w:val="BodyText"/>
      </w:pPr>
      <w:r w:rsidRPr="00EA5599">
        <w:t>Note: If a specific volume or frequency is no</w:t>
      </w:r>
      <w:r w:rsidRPr="00EA5599">
        <w:t>t stated, then evidence must be provided at least once.</w:t>
      </w:r>
    </w:p>
    <w:p w:rsidR="00000000" w:rsidRPr="00EA5599" w:rsidP="00EA5599">
      <w:pPr>
        <w:pStyle w:val="Heading1"/>
      </w:pPr>
      <w:bookmarkStart w:id="3" w:name="O_706952"/>
      <w:bookmarkEnd w:id="3"/>
      <w:r w:rsidRPr="00EA5599">
        <w:t>Knowledge Evidence</w:t>
      </w:r>
    </w:p>
    <w:p w:rsidR="00000000" w:rsidRPr="00EA5599" w:rsidP="001F6F6B">
      <w:pPr>
        <w:pStyle w:val="BodyText"/>
      </w:pPr>
      <w:r w:rsidRPr="00EA5599">
        <w:t>To complete the unit requirements safely and effectively, the individual must:</w:t>
      </w:r>
    </w:p>
    <w:p w:rsidR="00000000" w:rsidRPr="00EA5599" w:rsidP="00EA5599">
      <w:pPr>
        <w:pStyle w:val="ListBullet"/>
      </w:pPr>
      <w:r w:rsidRPr="00EA5599">
        <w:t>describe key features of company policy, objectives and guidelines relating to proce</w:t>
      </w:r>
      <w:r w:rsidRPr="00EA5599">
        <w:t>ssing superannuation rollover benefits</w:t>
      </w:r>
    </w:p>
    <w:p w:rsidR="00000000" w:rsidRPr="00EA5599" w:rsidP="00EA5599">
      <w:pPr>
        <w:pStyle w:val="ListBullet"/>
      </w:pPr>
      <w:r w:rsidRPr="00EA5599">
        <w:t>identify and describe components of a superannuation rollover benefits statement (RBS) and pay-as-you-go (PAYG) payment summary</w:t>
      </w:r>
    </w:p>
    <w:p w:rsidR="00000000" w:rsidRPr="00EA5599" w:rsidP="00EA5599">
      <w:pPr>
        <w:pStyle w:val="ListBullet"/>
      </w:pPr>
      <w:r w:rsidRPr="00EA5599">
        <w:t>describe the documentation requirements of benefit payments</w:t>
      </w:r>
    </w:p>
    <w:p w:rsidR="00000000" w:rsidRPr="00EA5599" w:rsidP="00EA5599">
      <w:pPr>
        <w:pStyle w:val="ListBullet"/>
      </w:pPr>
      <w:r w:rsidRPr="00EA5599">
        <w:t>outline procedures for calcul</w:t>
      </w:r>
      <w:r w:rsidRPr="00EA5599">
        <w:t>ating and processing benefits</w:t>
      </w:r>
    </w:p>
    <w:p w:rsidR="00000000" w:rsidRPr="00EA5599" w:rsidP="00EA5599">
      <w:pPr>
        <w:pStyle w:val="ListBullet"/>
      </w:pPr>
      <w:r w:rsidRPr="00EA5599">
        <w:t>describe how privacy legislation applies to processing superannuation rollover benefits</w:t>
      </w:r>
    </w:p>
    <w:p w:rsidR="00000000" w:rsidRPr="00EA5599" w:rsidP="00EA5599">
      <w:pPr>
        <w:pStyle w:val="ListBullet"/>
      </w:pPr>
      <w:r w:rsidRPr="00EA5599">
        <w:t>describe the organisation’s quality assurance practices.</w:t>
      </w:r>
    </w:p>
    <w:p w:rsidR="00000000" w:rsidRPr="00EA5599" w:rsidP="00EA5599">
      <w:pPr>
        <w:pStyle w:val="AllowPageBreak"/>
      </w:pPr>
    </w:p>
    <w:p w:rsidR="00000000" w:rsidRPr="00EA5599" w:rsidP="00EA5599">
      <w:pPr>
        <w:pStyle w:val="Heading1"/>
      </w:pPr>
      <w:bookmarkStart w:id="4" w:name="O_706953"/>
      <w:bookmarkEnd w:id="4"/>
      <w:r w:rsidRPr="00EA5599">
        <w:t>Assessment Conditions</w:t>
      </w:r>
    </w:p>
    <w:p w:rsidR="00000000" w:rsidRPr="00EA5599" w:rsidP="001F6F6B">
      <w:pPr>
        <w:pStyle w:val="BodyText"/>
      </w:pPr>
      <w:r w:rsidRPr="00EA5599">
        <w:t>Assessment must be conducted in a safe environment where evidence gathered demonstrates consistent performance of typical activities experienced in the superannuation field of work and include access to:</w:t>
      </w:r>
    </w:p>
    <w:p w:rsidR="00000000" w:rsidRPr="00EA5599" w:rsidP="00EA5599">
      <w:pPr>
        <w:pStyle w:val="ListBullet"/>
      </w:pPr>
      <w:r w:rsidRPr="00EA5599">
        <w:t>common office equipment, technology, software and c</w:t>
      </w:r>
      <w:r w:rsidRPr="00EA5599">
        <w:t>onsumables</w:t>
      </w:r>
    </w:p>
    <w:p w:rsidR="00000000" w:rsidRPr="00EA5599" w:rsidP="00EA5599">
      <w:pPr>
        <w:pStyle w:val="ListBullet"/>
      </w:pPr>
      <w:r w:rsidRPr="00EA5599">
        <w:t>financial services product information</w:t>
      </w:r>
    </w:p>
    <w:p w:rsidR="00000000" w:rsidRPr="00EA5599" w:rsidP="00EA5599">
      <w:pPr>
        <w:pStyle w:val="ListBullet"/>
      </w:pPr>
      <w:r w:rsidRPr="00EA5599">
        <w:t>organisational policy and procedures.</w:t>
      </w:r>
    </w:p>
    <w:p w:rsidR="00000000" w:rsidRPr="00EA5599" w:rsidP="00EA5599">
      <w:pPr>
        <w:pStyle w:val="BodyText"/>
      </w:pPr>
    </w:p>
    <w:p w:rsidR="00000000" w:rsidRPr="00EA5599" w:rsidP="001F6F6B">
      <w:pPr>
        <w:pStyle w:val="BodyText"/>
      </w:pPr>
      <w:r w:rsidRPr="00EA5599">
        <w:t>Assessors must satisfy NVR/AQTF assessor requirements.</w:t>
      </w:r>
    </w:p>
    <w:p w:rsidR="00000000" w:rsidRPr="00EA5599" w:rsidP="00EA5599">
      <w:pPr>
        <w:pStyle w:val="Heading1"/>
      </w:pPr>
      <w:bookmarkStart w:id="5" w:name="O_706956"/>
      <w:bookmarkEnd w:id="5"/>
      <w:r w:rsidRPr="00EA5599">
        <w:t>Links</w:t>
      </w:r>
    </w:p>
    <w:p w:rsidR="00000000" w:rsidRPr="00EA5599" w:rsidP="001F6F6B">
      <w:pPr>
        <w:pStyle w:val="BodyText"/>
      </w:pPr>
      <w:r w:rsidRPr="00EA55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21B0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A5599" w:rsidP="00EA5599"/>
    <w:sectPr w:rsidSect="00EA55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5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599" w:rsidRPr="001F6F6B" w:rsidP="001F6F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5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F6B" w:rsidP="00EA55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6F6B" w:rsidP="00EA55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6F6B" w:rsidP="00EA55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5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F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599" w:rsidRPr="001F6F6B" w:rsidP="001F6F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5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F6B" w:rsidRPr="002D2AF8" w:rsidP="00EA55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FNSSUP304 Process superannuation rollover benefits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1F6F6B" w:rsidP="00EA55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EEA4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C211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0006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5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5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5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5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5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5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5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5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5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5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5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599"/>
  </w:style>
  <w:style w:type="character" w:customStyle="1" w:styleId="Heading1Char">
    <w:name w:val="Heading 1 Char"/>
    <w:basedOn w:val="DefaultParagraphFont"/>
    <w:link w:val="Heading1"/>
    <w:rsid w:val="00EA55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5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5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55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5599"/>
    <w:rPr>
      <w:b/>
      <w:spacing w:val="0"/>
    </w:rPr>
  </w:style>
  <w:style w:type="paragraph" w:styleId="ListBullet2">
    <w:name w:val="List Bullet 2"/>
    <w:basedOn w:val="List2"/>
    <w:rsid w:val="00EA55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55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5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55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5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5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5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5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5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5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5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5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5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5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5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5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5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5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55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55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5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5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55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5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5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5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5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5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5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5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5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5599"/>
    <w:rPr>
      <w:i/>
    </w:rPr>
  </w:style>
  <w:style w:type="paragraph" w:styleId="Caption">
    <w:name w:val="caption"/>
    <w:basedOn w:val="BodyText"/>
    <w:next w:val="Normal"/>
    <w:qFormat/>
    <w:rsid w:val="00EA55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5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5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599"/>
  </w:style>
  <w:style w:type="paragraph" w:styleId="TableofFigures">
    <w:name w:val="table of figures"/>
    <w:basedOn w:val="Normal"/>
    <w:next w:val="Normal"/>
    <w:semiHidden/>
    <w:rsid w:val="00EA55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5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5599"/>
    <w:rPr>
      <w:rFonts w:ascii="Wingdings" w:hAnsi="Wingdings"/>
    </w:rPr>
  </w:style>
  <w:style w:type="paragraph" w:customStyle="1" w:styleId="TableHeading">
    <w:name w:val="Table Heading"/>
    <w:basedOn w:val="HeadingBase"/>
    <w:rsid w:val="00EA55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599"/>
    <w:rPr>
      <w:color w:val="0033CC"/>
      <w:u w:val="none"/>
    </w:rPr>
  </w:style>
  <w:style w:type="paragraph" w:customStyle="1" w:styleId="BodyTextRight">
    <w:name w:val="Body Text Right"/>
    <w:basedOn w:val="BodyText"/>
    <w:rsid w:val="00EA55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5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5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5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5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5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599"/>
    <w:rPr>
      <w:sz w:val="32"/>
    </w:rPr>
  </w:style>
  <w:style w:type="paragraph" w:customStyle="1" w:styleId="HeadingProcedure">
    <w:name w:val="Heading Procedure"/>
    <w:basedOn w:val="HeadingBase"/>
    <w:next w:val="Normal"/>
    <w:rsid w:val="00EA55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599"/>
    <w:pPr>
      <w:spacing w:before="60" w:after="60"/>
    </w:pPr>
  </w:style>
  <w:style w:type="paragraph" w:styleId="ListContinue">
    <w:name w:val="List Continue"/>
    <w:basedOn w:val="List"/>
    <w:rsid w:val="00EA5599"/>
    <w:pPr>
      <w:ind w:firstLine="0"/>
    </w:pPr>
  </w:style>
  <w:style w:type="paragraph" w:customStyle="1" w:styleId="ListNote">
    <w:name w:val="List Note"/>
    <w:basedOn w:val="List"/>
    <w:rsid w:val="00EA55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5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5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599"/>
    <w:rPr>
      <w:rFonts w:ascii="Courier New" w:hAnsi="Courier New"/>
    </w:rPr>
  </w:style>
  <w:style w:type="paragraph" w:customStyle="1" w:styleId="NoteBullet">
    <w:name w:val="Note Bullet"/>
    <w:basedOn w:val="Note"/>
    <w:rsid w:val="00EA55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5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5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5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5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55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5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599"/>
    <w:rPr>
      <w:b/>
      <w:smallCaps/>
    </w:rPr>
  </w:style>
  <w:style w:type="paragraph" w:customStyle="1" w:styleId="TableListNumber">
    <w:name w:val="Table List Number"/>
    <w:basedOn w:val="ListNumber"/>
    <w:rsid w:val="00EA55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5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599"/>
    <w:pPr>
      <w:numPr>
        <w:numId w:val="9"/>
      </w:numPr>
    </w:pPr>
  </w:style>
  <w:style w:type="paragraph" w:customStyle="1" w:styleId="ListAlpha2">
    <w:name w:val="List Alpha 2"/>
    <w:basedOn w:val="List2"/>
    <w:rsid w:val="00EA5599"/>
    <w:pPr>
      <w:numPr>
        <w:numId w:val="8"/>
      </w:numPr>
    </w:pPr>
  </w:style>
  <w:style w:type="paragraph" w:styleId="List2">
    <w:name w:val="List 2"/>
    <w:basedOn w:val="BodyText"/>
    <w:rsid w:val="00EA55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5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5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5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5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5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5599"/>
    <w:pPr>
      <w:numPr>
        <w:numId w:val="4"/>
      </w:numPr>
    </w:pPr>
  </w:style>
  <w:style w:type="paragraph" w:styleId="ListContinue2">
    <w:name w:val="List Continue 2"/>
    <w:basedOn w:val="List2"/>
    <w:rsid w:val="00EA5599"/>
    <w:pPr>
      <w:ind w:firstLine="0"/>
    </w:pPr>
  </w:style>
  <w:style w:type="paragraph" w:styleId="ListContinue3">
    <w:name w:val="List Continue 3"/>
    <w:basedOn w:val="List3"/>
    <w:rsid w:val="00EA5599"/>
    <w:pPr>
      <w:ind w:left="1021" w:firstLine="0"/>
    </w:pPr>
  </w:style>
  <w:style w:type="paragraph" w:styleId="ListContinue4">
    <w:name w:val="List Continue 4"/>
    <w:basedOn w:val="List4"/>
    <w:rsid w:val="00EA5599"/>
    <w:pPr>
      <w:ind w:firstLine="0"/>
    </w:pPr>
  </w:style>
  <w:style w:type="paragraph" w:styleId="ListContinue5">
    <w:name w:val="List Continue 5"/>
    <w:basedOn w:val="List5"/>
    <w:rsid w:val="00EA5599"/>
    <w:pPr>
      <w:ind w:firstLine="0"/>
    </w:pPr>
  </w:style>
  <w:style w:type="paragraph" w:styleId="ListNumber3">
    <w:name w:val="List Number 3"/>
    <w:basedOn w:val="List3"/>
    <w:rsid w:val="00EA5599"/>
    <w:pPr>
      <w:numPr>
        <w:numId w:val="5"/>
      </w:numPr>
    </w:pPr>
  </w:style>
  <w:style w:type="paragraph" w:styleId="ListNumber4">
    <w:name w:val="List Number 4"/>
    <w:basedOn w:val="List4"/>
    <w:rsid w:val="00EA5599"/>
    <w:pPr>
      <w:numPr>
        <w:numId w:val="6"/>
      </w:numPr>
    </w:pPr>
  </w:style>
  <w:style w:type="paragraph" w:styleId="ListNumber5">
    <w:name w:val="List Number 5"/>
    <w:basedOn w:val="List5"/>
    <w:rsid w:val="00EA5599"/>
    <w:pPr>
      <w:numPr>
        <w:numId w:val="7"/>
      </w:numPr>
    </w:pPr>
  </w:style>
  <w:style w:type="paragraph" w:styleId="BlockText">
    <w:name w:val="Block Text"/>
    <w:basedOn w:val="Normal"/>
    <w:rsid w:val="00EA55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5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599"/>
    <w:rPr>
      <w:sz w:val="16"/>
      <w:vertAlign w:val="superscript"/>
    </w:rPr>
  </w:style>
  <w:style w:type="character" w:customStyle="1" w:styleId="Symbols">
    <w:name w:val="Symbols"/>
    <w:basedOn w:val="DefaultParagraphFont"/>
    <w:rsid w:val="00EA5599"/>
    <w:rPr>
      <w:rFonts w:ascii="Symbol" w:hAnsi="Symbol"/>
    </w:rPr>
  </w:style>
  <w:style w:type="character" w:customStyle="1" w:styleId="MenuOptions">
    <w:name w:val="Menu Options"/>
    <w:basedOn w:val="DefaultParagraphFont"/>
    <w:rsid w:val="00EA55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599"/>
    <w:rPr>
      <w:b/>
    </w:rPr>
  </w:style>
  <w:style w:type="character" w:customStyle="1" w:styleId="Underlined">
    <w:name w:val="Underlined"/>
    <w:basedOn w:val="DefaultParagraphFont"/>
    <w:rsid w:val="00EA5599"/>
    <w:rPr>
      <w:u w:val="single"/>
    </w:rPr>
  </w:style>
  <w:style w:type="paragraph" w:customStyle="1" w:styleId="TableBodyTextRight">
    <w:name w:val="Table Body Text Right"/>
    <w:basedOn w:val="TableBodyText"/>
    <w:rsid w:val="00EA55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599"/>
    <w:rPr>
      <w:sz w:val="18"/>
    </w:rPr>
  </w:style>
  <w:style w:type="paragraph" w:customStyle="1" w:styleId="BodySmallRight">
    <w:name w:val="Body Small Right"/>
    <w:basedOn w:val="BodyTextRight"/>
    <w:rsid w:val="00EA5599"/>
    <w:rPr>
      <w:sz w:val="18"/>
      <w:szCs w:val="18"/>
    </w:rPr>
  </w:style>
  <w:style w:type="paragraph" w:customStyle="1" w:styleId="MarginEdition">
    <w:name w:val="Margin Edition"/>
    <w:basedOn w:val="MarginNote"/>
    <w:rsid w:val="00EA55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599"/>
    <w:rPr>
      <w:sz w:val="2"/>
      <w:szCs w:val="2"/>
    </w:rPr>
  </w:style>
  <w:style w:type="character" w:customStyle="1" w:styleId="Small">
    <w:name w:val="Small"/>
    <w:basedOn w:val="DefaultParagraphFont"/>
    <w:rsid w:val="00EA5599"/>
    <w:rPr>
      <w:sz w:val="16"/>
    </w:rPr>
  </w:style>
  <w:style w:type="paragraph" w:customStyle="1" w:styleId="WideTable">
    <w:name w:val="Wide Table"/>
    <w:basedOn w:val="Normal"/>
    <w:rsid w:val="00EA55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599"/>
  </w:style>
  <w:style w:type="paragraph" w:styleId="Quote">
    <w:name w:val="Quote"/>
    <w:basedOn w:val="Heading1"/>
    <w:link w:val="QuoteChar"/>
    <w:qFormat/>
    <w:rsid w:val="00EA55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5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599"/>
    <w:pPr>
      <w:pageBreakBefore/>
    </w:pPr>
  </w:style>
  <w:style w:type="paragraph" w:customStyle="1" w:styleId="Border">
    <w:name w:val="Border"/>
    <w:basedOn w:val="Normal"/>
    <w:qFormat/>
    <w:rsid w:val="00EA55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5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5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5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5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5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5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5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5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599"/>
    <w:rPr>
      <w:u w:val="single"/>
    </w:rPr>
  </w:style>
  <w:style w:type="character" w:customStyle="1" w:styleId="BoldandItalics">
    <w:name w:val="Bold and Italics"/>
    <w:qFormat/>
    <w:rsid w:val="00EA5599"/>
    <w:rPr>
      <w:b/>
      <w:i/>
      <w:u w:val="none"/>
    </w:rPr>
  </w:style>
  <w:style w:type="paragraph" w:styleId="BalloonText">
    <w:name w:val="Balloon Text"/>
    <w:basedOn w:val="Normal"/>
    <w:link w:val="BalloonTextChar"/>
    <w:rsid w:val="00EA55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5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5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5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5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5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599"/>
    <w:pPr>
      <w:spacing w:before="0" w:after="0"/>
    </w:pPr>
  </w:style>
  <w:style w:type="paragraph" w:customStyle="1" w:styleId="BodyTextBold">
    <w:name w:val="Body Text Bold"/>
    <w:basedOn w:val="BodyText"/>
    <w:qFormat/>
    <w:rsid w:val="00EA5599"/>
    <w:rPr>
      <w:b/>
    </w:rPr>
  </w:style>
  <w:style w:type="character" w:styleId="Hyperlink">
    <w:name w:val="Hyperlink"/>
    <w:basedOn w:val="DefaultParagraphFont"/>
    <w:uiPriority w:val="99"/>
    <w:unhideWhenUsed/>
    <w:rsid w:val="001F6F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1924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FNSSUP304 Process superannuation rollover benefits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2020-06-30T16:28:00Z</dcterms:created>
  <dcterms:modified xsi:type="dcterms:W3CDTF">2020-06-30T16:28:00Z</dcterms:modified>
</cp:coreProperties>
</file>