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C6C" w:rsidP="00182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FNSSUP303 Process superannuation contributions</w:t>
      </w:r>
      <w:r>
        <w:fldChar w:fldCharType="end"/>
      </w:r>
    </w:p>
    <w:p w:rsidR="00182C6C" w:rsidP="00182C6C">
      <w:pPr>
        <w:pStyle w:val="Version"/>
        <w:sectPr w:rsidSect="00C86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6BA" w:rsidP="00C866BA">
      <w:pPr>
        <w:pStyle w:val="SuperHeading"/>
      </w:pPr>
      <w:r w:rsidRPr="00C866BA">
        <w:t>FNSSUP303 Process superannuation contributions</w:t>
      </w:r>
    </w:p>
    <w:p w:rsidR="00000000" w:rsidRPr="00C866BA" w:rsidP="00C866BA">
      <w:pPr>
        <w:pStyle w:val="Heading1"/>
      </w:pPr>
      <w:bookmarkStart w:id="1" w:name="O_706921"/>
      <w:bookmarkEnd w:id="1"/>
      <w:r w:rsidRPr="00C866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SpecialBold"/>
              </w:rPr>
              <w:t>Comments</w:t>
            </w:r>
          </w:p>
        </w:tc>
      </w:tr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This version first released with FNS Financial Services Training Package Version 1.0.</w:t>
            </w:r>
          </w:p>
        </w:tc>
      </w:tr>
    </w:tbl>
    <w:p w:rsidR="00000000" w:rsidRPr="00C866BA" w:rsidP="00C866BA">
      <w:pPr>
        <w:pStyle w:val="BodyText"/>
      </w:pP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2" w:name="O_706922"/>
      <w:bookmarkEnd w:id="2"/>
      <w:r w:rsidRPr="00C866BA">
        <w:t>Application</w:t>
      </w:r>
    </w:p>
    <w:p w:rsidR="00000000" w:rsidRPr="00C866BA" w:rsidP="00182C6C">
      <w:pPr>
        <w:pStyle w:val="BodyText"/>
      </w:pPr>
      <w:r w:rsidRPr="00C866BA">
        <w:t>This unit describes the skills and knowledge required to receive and process super</w:t>
      </w:r>
      <w:r w:rsidRPr="00C866BA">
        <w:t>annuation contributions and incoming payments, and ensure correct funds are allocated to accounts.</w:t>
      </w:r>
    </w:p>
    <w:p w:rsidR="00000000" w:rsidRPr="00C866BA" w:rsidP="00182C6C">
      <w:pPr>
        <w:pStyle w:val="BodyText"/>
      </w:pPr>
      <w:r w:rsidRPr="00C866BA">
        <w:t>It applies to individuals who, within their level of authority, apply specialised organisational and industry knowledge and follow defined procedures to pro</w:t>
      </w:r>
      <w:r w:rsidRPr="00C866BA">
        <w:t>cess information and ensure quality standards are maintained.</w:t>
      </w:r>
    </w:p>
    <w:p w:rsidR="00000000" w:rsidRPr="00C866BA" w:rsidP="00182C6C">
      <w:pPr>
        <w:pStyle w:val="BodyText"/>
      </w:pPr>
      <w:r w:rsidRPr="00C866BA">
        <w:t>Work functions in the occupational areas where this unit may be used are subject to regulatory requirements. Refer to the FNS Implementation Guide Companion Volume or the relevant regulator for</w:t>
      </w:r>
      <w:r w:rsidRPr="00C866BA">
        <w:t xml:space="preserve"> specific guidance on requirements.</w:t>
      </w:r>
    </w:p>
    <w:p w:rsidR="00000000" w:rsidRPr="00C866BA" w:rsidP="00C866BA">
      <w:pPr>
        <w:pStyle w:val="Heading1"/>
      </w:pPr>
      <w:bookmarkStart w:id="3" w:name="O_706925"/>
      <w:bookmarkEnd w:id="3"/>
      <w:r w:rsidRPr="00C866BA">
        <w:t>Unit Sector</w:t>
      </w:r>
    </w:p>
    <w:p w:rsidR="00000000" w:rsidRPr="00C866BA" w:rsidP="00182C6C">
      <w:pPr>
        <w:pStyle w:val="BodyText"/>
      </w:pPr>
      <w:r w:rsidRPr="00C866BA">
        <w:t>Superannuation</w:t>
      </w:r>
    </w:p>
    <w:p w:rsidR="00000000" w:rsidRPr="00C866BA" w:rsidP="00C866BA">
      <w:pPr>
        <w:pStyle w:val="Heading1"/>
      </w:pPr>
      <w:bookmarkStart w:id="4" w:name="O_706926"/>
      <w:bookmarkEnd w:id="4"/>
      <w:r w:rsidRPr="00C866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SpecialBold"/>
              </w:rPr>
              <w:t>PERFORMANCE CRITERIA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1. Identify types of contributions and their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1.1 Identify and record contribution types and sources</w:t>
            </w:r>
          </w:p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1.2 Identify potential errors in processing contr</w:t>
            </w:r>
            <w:r w:rsidRPr="00C866BA">
              <w:t>ibution types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2. Receive superannuation contributions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2.1 Establish new accounts and check for eligibility</w:t>
            </w:r>
          </w:p>
          <w:p w:rsidR="00000000" w:rsidRPr="00C866BA" w:rsidP="00C866BA">
            <w:pPr>
              <w:pStyle w:val="BodyText"/>
            </w:pPr>
            <w:r w:rsidRPr="00C866BA">
              <w:t xml:space="preserve">2.2 Receive and check superannuation contributions and accompanying documents to ensure information is complete and </w:t>
            </w:r>
            <w:r w:rsidRPr="00C866BA">
              <w:t>correct</w:t>
            </w:r>
          </w:p>
          <w:p w:rsidR="00000000" w:rsidRPr="00C866BA" w:rsidP="00C866BA">
            <w:pPr>
              <w:pStyle w:val="BodyText"/>
            </w:pPr>
            <w:r w:rsidRPr="00C866BA">
              <w:t>2.3 Issue contribution receipt according to organisational procedures and regulatory requirements</w:t>
            </w:r>
          </w:p>
          <w:p w:rsidR="00000000" w:rsidRPr="00C866BA" w:rsidP="00C866BA">
            <w:pPr>
              <w:pStyle w:val="BodyText"/>
            </w:pPr>
            <w:r w:rsidRPr="00C866BA">
              <w:t>2.4 File documentation according to organisational procedures</w:t>
            </w:r>
          </w:p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2.5 Process contributions for banking according to organisational procedures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3. Receive rollove</w:t>
            </w:r>
            <w:r w:rsidRPr="00C866BA">
              <w:t>r benefit statements (RBSs)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3.1 Check RBSs received against eligibility requirements</w:t>
            </w:r>
          </w:p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3.2 Check documentation is complete and process accordingly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4. Identify and manage contribution and RBS errors or incompletions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4.1 Identify errors in contributions and/o</w:t>
            </w:r>
            <w:r w:rsidRPr="00C866BA">
              <w:t xml:space="preserve">r documentation </w:t>
            </w:r>
          </w:p>
          <w:p w:rsidR="00000000" w:rsidRPr="00C866BA" w:rsidP="00C866BA">
            <w:pPr>
              <w:pStyle w:val="BodyText"/>
            </w:pPr>
            <w:r w:rsidRPr="00C866BA">
              <w:t>4.2 Return documentation or obtain required information to rectify errors or omissions</w:t>
            </w:r>
          </w:p>
          <w:p w:rsidR="00000000" w:rsidRPr="00C866BA" w:rsidP="00C866BA">
            <w:pPr>
              <w:pStyle w:val="BodyText"/>
            </w:pPr>
            <w:r w:rsidRPr="00C866BA">
              <w:t>4.3 Send employer contribution reminders as required</w:t>
            </w:r>
          </w:p>
          <w:p w:rsidR="00000000" w:rsidRPr="00C866BA" w:rsidP="00C866BA">
            <w:pPr>
              <w:pStyle w:val="BodyText"/>
            </w:pPr>
            <w:r w:rsidRPr="00C866BA">
              <w:t>4.4 Action incomplete or incorrect contributions according to organisational requirements</w:t>
            </w:r>
          </w:p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4.5 Recon</w:t>
            </w:r>
            <w:r w:rsidRPr="00C866BA">
              <w:t>cile incomplete or incorrect contributions and process when required information is obtained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5. Allocate contributions according to contribution 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5.1 Allocate contributions in accordance with member and employer requirements</w:t>
            </w:r>
          </w:p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5.2 Complete processing ac</w:t>
            </w:r>
            <w:r w:rsidRPr="00C866BA">
              <w:t>cording to organisational procedures</w:t>
            </w:r>
          </w:p>
        </w:tc>
      </w:tr>
      <w:tr w:rsidTr="00C866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6. Follow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6.1 Follow organisational procedures to ensure all work is completed accurately</w:t>
            </w:r>
          </w:p>
          <w:p w:rsidR="00000000" w:rsidRPr="00C866BA" w:rsidP="00C866BA">
            <w:pPr>
              <w:pStyle w:val="BodyText"/>
            </w:pPr>
            <w:r w:rsidRPr="00C866BA">
              <w:t>6.2 Maintain member details in accordance with organisational requirements</w:t>
            </w:r>
          </w:p>
          <w:p w:rsidR="00000000" w:rsidRPr="00C866BA" w:rsidP="00C866BA">
            <w:pPr>
              <w:pStyle w:val="BodyText"/>
            </w:pPr>
            <w:r w:rsidRPr="00C866BA">
              <w:t xml:space="preserve">6.3 Implement system, process checks and identify any irregularities </w:t>
            </w:r>
          </w:p>
          <w:p w:rsidR="00000000" w:rsidRPr="00C866BA" w:rsidP="00C866BA">
            <w:pPr>
              <w:pStyle w:val="BodyText"/>
            </w:pPr>
            <w:r w:rsidRPr="00C866BA">
              <w:t>6.4 Correct any irregularities or communicate to appropriate personnel</w:t>
            </w:r>
          </w:p>
        </w:tc>
      </w:tr>
    </w:tbl>
    <w:p w:rsidR="00000000" w:rsidRPr="00C866BA" w:rsidP="00C866BA">
      <w:pPr>
        <w:pStyle w:val="BodyText"/>
      </w:pP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5" w:name="O_706927"/>
      <w:bookmarkEnd w:id="5"/>
      <w:r w:rsidRPr="00C866BA">
        <w:t>Foundation Skills</w:t>
      </w:r>
    </w:p>
    <w:p w:rsidR="00000000" w:rsidRPr="00182C6C" w:rsidP="00182C6C">
      <w:pPr>
        <w:pStyle w:val="BodyText"/>
        <w:rPr>
          <w:i/>
        </w:rPr>
      </w:pPr>
      <w:r w:rsidRPr="00182C6C">
        <w:rPr>
          <w:rStyle w:val="Emphasis"/>
        </w:rPr>
        <w:t>This section describes language, literacy, numeracy and employment skills inco</w:t>
      </w:r>
      <w:r w:rsidRPr="00182C6C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SpecialBold"/>
              </w:rPr>
              <w:t>Description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1.1, 1.2, 2.1, 2.2, 3.1, 3.2, 4.1, 4.5, 6.2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ListBullet"/>
              <w:rPr>
                <w:lang w:val="en-NZ"/>
              </w:rPr>
            </w:pPr>
            <w:r w:rsidRPr="00C866BA">
              <w:t xml:space="preserve">Interprets, consolidates and checks completeness and accuracy of information and </w:t>
            </w:r>
            <w:r w:rsidRPr="00C866BA">
              <w:t>data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2.3, 4.2, 6.2, 6.4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ListBullet"/>
            </w:pPr>
            <w:r w:rsidRPr="00C866BA">
              <w:t>Accurately records and completes information in organisational systems</w:t>
            </w:r>
          </w:p>
          <w:p w:rsidR="00000000" w:rsidP="00C866BA">
            <w:pPr>
              <w:pStyle w:val="ListBullet"/>
              <w:rPr>
                <w:lang w:val="en-NZ"/>
              </w:rPr>
            </w:pPr>
            <w:r w:rsidRPr="00C866BA">
              <w:t>Prepares documentation and correspondence using clear language, and correct spelling and terminology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1.2, 2.5, 3.1, 4.5, 5.1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ListBullet"/>
              <w:rPr>
                <w:lang w:val="en-NZ"/>
              </w:rPr>
            </w:pPr>
            <w:r w:rsidRPr="00C866BA">
              <w:t>Performs basic mathematical calculations to analyse financial information, statistics and other numeric data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2.3, 2.5, 4.4, 5.1, 5.2, 6.1, 6.2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ListBullet"/>
            </w:pPr>
            <w:r w:rsidRPr="00C866BA">
              <w:t>Understands roles and responsibilities for task and makes basic decisions on work co</w:t>
            </w:r>
            <w:r w:rsidRPr="00C866BA">
              <w:t>mpletion parameters</w:t>
            </w:r>
          </w:p>
          <w:p w:rsidR="00000000" w:rsidRPr="00C866BA" w:rsidP="00C866BA">
            <w:pPr>
              <w:pStyle w:val="ListBullet"/>
            </w:pPr>
            <w:r w:rsidRPr="00C866BA">
              <w:t>Complies with explicit policies, procedures and legislative requirements</w:t>
            </w:r>
          </w:p>
          <w:p w:rsidR="00000000" w:rsidP="00C866BA">
            <w:pPr>
              <w:pStyle w:val="ListBullet"/>
              <w:rPr>
                <w:lang w:val="en-NZ"/>
              </w:rPr>
            </w:pPr>
            <w:r w:rsidRPr="00C866BA">
              <w:t>Explores and implements, where identified, the implicit expectations of policies and procedures, seeking clarification when required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4.2, 6.4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ListBullet"/>
            </w:pPr>
            <w:r w:rsidRPr="00C866BA">
              <w:t>Uses a limited range of accepted practices for communicating in a work environment</w:t>
            </w:r>
          </w:p>
          <w:p w:rsidR="00000000" w:rsidP="00C866BA">
            <w:pPr>
              <w:pStyle w:val="ListBullet"/>
              <w:rPr>
                <w:lang w:val="en-NZ"/>
              </w:rPr>
            </w:pPr>
            <w:r w:rsidRPr="00C866BA">
              <w:t>Recognises common cultural and other differences of people in the work context and makes adjustments in addressing the differences</w:t>
            </w:r>
          </w:p>
        </w:tc>
      </w:tr>
      <w:tr w:rsidTr="00C8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2.1, 2.2, 2.4, 4.1, 4</w:t>
            </w:r>
            <w:r w:rsidRPr="00C866BA">
              <w:t>.5, 6.3,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ListBullet"/>
            </w:pPr>
            <w:r w:rsidRPr="00C866BA">
              <w:t>Plans and implements routine tasks and workload, making limited decisions on sequencing, timing and collaboration, and seeks assistance in setting priorities</w:t>
            </w:r>
          </w:p>
          <w:p w:rsidR="00000000" w:rsidRPr="00C866BA" w:rsidP="00C866BA">
            <w:pPr>
              <w:pStyle w:val="ListBullet"/>
            </w:pPr>
            <w:r w:rsidRPr="00C866BA">
              <w:t>Makes low-impact decisions within familiar situations, based on a range of predefine</w:t>
            </w:r>
            <w:r w:rsidRPr="00C866BA">
              <w:t>d or routine solutions, and evaluates the effectiveness of the outcome</w:t>
            </w:r>
          </w:p>
          <w:p w:rsidR="00000000" w:rsidRPr="00C866BA" w:rsidP="00C866BA">
            <w:pPr>
              <w:pStyle w:val="ListBullet"/>
            </w:pPr>
            <w:r w:rsidRPr="00C866BA">
              <w:t>Uses a range of digitally based technologies to enter, access or update information to achieve required outcomes</w:t>
            </w:r>
          </w:p>
        </w:tc>
      </w:tr>
    </w:tbl>
    <w:p w:rsidR="00000000" w:rsidRPr="00C866BA" w:rsidP="00C866BA">
      <w:pPr>
        <w:pStyle w:val="BodyText"/>
      </w:pP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6" w:name="O_706929"/>
      <w:bookmarkEnd w:id="6"/>
      <w:r w:rsidRPr="00C866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Code and title</w:t>
            </w:r>
          </w:p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Code and title</w:t>
            </w:r>
          </w:p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SpecialBold"/>
              </w:rPr>
              <w:t>Equivalence status</w:t>
            </w:r>
          </w:p>
        </w:tc>
      </w:tr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FNSSUP303 Process superannuation contributions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FNSSUP303A Process superannuation contributions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Equivalent unit</w:t>
            </w:r>
          </w:p>
        </w:tc>
      </w:tr>
    </w:tbl>
    <w:p w:rsidR="00000000" w:rsidRPr="00C866BA" w:rsidP="00C866BA">
      <w:pPr>
        <w:pStyle w:val="BodyText"/>
      </w:pP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7" w:name="O_706936"/>
      <w:bookmarkEnd w:id="7"/>
      <w:r w:rsidRPr="00C866BA">
        <w:t>Links</w:t>
      </w:r>
    </w:p>
    <w:p w:rsidR="00000000" w:rsidRPr="00C866BA" w:rsidP="00182C6C">
      <w:pPr>
        <w:pStyle w:val="BodyText"/>
      </w:pPr>
      <w:r w:rsidRPr="00C866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57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66BA" w:rsidP="00182C6C">
      <w:pPr>
        <w:pStyle w:val="BodyText"/>
        <w:sectPr w:rsidSect="00C866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6BA" w:rsidP="00C866BA">
      <w:pPr>
        <w:pStyle w:val="SuperHeading"/>
      </w:pPr>
      <w:r w:rsidRPr="00C866BA">
        <w:t xml:space="preserve">Assessment </w:t>
      </w:r>
      <w:r w:rsidRPr="00C866BA">
        <w:t>Requirements for FNSSUP303 Process superannuation contributions</w:t>
      </w:r>
    </w:p>
    <w:p w:rsidR="00000000" w:rsidRPr="00C866BA" w:rsidP="00C866BA">
      <w:pPr>
        <w:pStyle w:val="Heading1"/>
      </w:pPr>
      <w:bookmarkStart w:id="8" w:name="O_706931"/>
      <w:bookmarkEnd w:id="8"/>
      <w:r w:rsidRPr="00C866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rPr>
                <w:rStyle w:val="SpecialBold"/>
              </w:rPr>
              <w:t>Comments</w:t>
            </w:r>
          </w:p>
        </w:tc>
      </w:tr>
      <w:tr w:rsidTr="00C8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BA">
            <w:pPr>
              <w:pStyle w:val="BodyText"/>
              <w:rPr>
                <w:lang w:val="en-NZ"/>
              </w:rPr>
            </w:pPr>
            <w:r w:rsidRPr="00C866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BA" w:rsidP="00C866BA">
            <w:pPr>
              <w:pStyle w:val="BodyText"/>
            </w:pPr>
            <w:r w:rsidRPr="00C866BA">
              <w:t>This version first released with FNS Financial Services Training Package Version 1.0.</w:t>
            </w:r>
          </w:p>
        </w:tc>
      </w:tr>
    </w:tbl>
    <w:p w:rsidR="00000000" w:rsidRPr="00C866BA" w:rsidP="00C866BA">
      <w:pPr>
        <w:pStyle w:val="BodyText"/>
      </w:pP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9" w:name="O_706932"/>
      <w:bookmarkEnd w:id="9"/>
      <w:r w:rsidRPr="00C866BA">
        <w:t>Performance Evidence</w:t>
      </w:r>
    </w:p>
    <w:p w:rsidR="00000000" w:rsidRPr="00C866BA" w:rsidP="00182C6C">
      <w:pPr>
        <w:pStyle w:val="BodyText"/>
      </w:pPr>
      <w:r w:rsidRPr="00C866BA">
        <w:t>E</w:t>
      </w:r>
      <w:r w:rsidRPr="00C866BA">
        <w:t>vidence of the ability to:</w:t>
      </w:r>
    </w:p>
    <w:p w:rsidR="00000000" w:rsidRPr="00C866BA" w:rsidP="00C866BA">
      <w:pPr>
        <w:pStyle w:val="ListBullet"/>
      </w:pPr>
      <w:r w:rsidRPr="00C866BA">
        <w:t>establish new accounts with a variety of different contribution types and sources</w:t>
      </w:r>
    </w:p>
    <w:p w:rsidR="00000000" w:rsidRPr="00C866BA" w:rsidP="00C866BA">
      <w:pPr>
        <w:pStyle w:val="ListBullet"/>
      </w:pPr>
      <w:r w:rsidRPr="00C866BA">
        <w:t>receive and process contributions from a range of sources</w:t>
      </w:r>
    </w:p>
    <w:p w:rsidR="00000000" w:rsidRPr="00C866BA" w:rsidP="00C866BA">
      <w:pPr>
        <w:pStyle w:val="ListBullet"/>
      </w:pPr>
      <w:r w:rsidRPr="00C866BA">
        <w:t>receive and process rollover benefit statements (RBSs)</w:t>
      </w:r>
    </w:p>
    <w:p w:rsidR="00000000" w:rsidRPr="00C866BA" w:rsidP="00C866BA">
      <w:pPr>
        <w:pStyle w:val="ListBullet"/>
      </w:pPr>
      <w:r w:rsidRPr="00C866BA">
        <w:t>identify and c</w:t>
      </w:r>
      <w:r w:rsidRPr="00C866BA">
        <w:t>orrect errors, inconsistencies, omissions and incompletions</w:t>
      </w:r>
    </w:p>
    <w:p w:rsidR="00000000" w:rsidRPr="00C866BA" w:rsidP="00C866BA">
      <w:pPr>
        <w:pStyle w:val="ListBullet"/>
      </w:pPr>
      <w:r w:rsidRPr="00C866BA">
        <w:t>follow organisational procedures to ensure all work is completed accurately.</w:t>
      </w:r>
    </w:p>
    <w:p w:rsidR="00000000" w:rsidRPr="00C866BA" w:rsidP="00C866BA">
      <w:pPr>
        <w:pStyle w:val="BodyText"/>
      </w:pPr>
    </w:p>
    <w:p w:rsidR="00000000" w:rsidRPr="00C866BA" w:rsidP="00182C6C">
      <w:pPr>
        <w:pStyle w:val="BodyText"/>
      </w:pPr>
      <w:r w:rsidRPr="00C866BA">
        <w:t>Note: If a specific volume or frequency is not stated, then evidence must be provided at least once.</w:t>
      </w:r>
    </w:p>
    <w:p w:rsidR="00000000" w:rsidRPr="00C866BA" w:rsidP="00C866BA">
      <w:pPr>
        <w:pStyle w:val="Heading1"/>
      </w:pPr>
      <w:bookmarkStart w:id="10" w:name="O_706933"/>
      <w:bookmarkEnd w:id="10"/>
      <w:r w:rsidRPr="00C866BA">
        <w:t>Knowledge Evidence</w:t>
      </w:r>
    </w:p>
    <w:p w:rsidR="00000000" w:rsidRPr="00C866BA" w:rsidP="00182C6C">
      <w:pPr>
        <w:pStyle w:val="BodyText"/>
      </w:pPr>
      <w:r w:rsidRPr="00C866BA">
        <w:t>To complete the unit requirements safely and effectively, the individual must:</w:t>
      </w:r>
    </w:p>
    <w:p w:rsidR="00000000" w:rsidRPr="00C866BA" w:rsidP="00C866BA">
      <w:pPr>
        <w:pStyle w:val="ListBullet"/>
      </w:pPr>
      <w:r w:rsidRPr="00C866BA">
        <w:t>describe key features of company policy, objectives and procedures</w:t>
      </w:r>
    </w:p>
    <w:p w:rsidR="00000000" w:rsidRPr="00C866BA" w:rsidP="00C866BA">
      <w:pPr>
        <w:pStyle w:val="ListBullet"/>
      </w:pPr>
      <w:r w:rsidRPr="00C866BA">
        <w:t>identify types of contributions and describe their processes</w:t>
      </w:r>
    </w:p>
    <w:p w:rsidR="00000000" w:rsidRPr="00C866BA" w:rsidP="00C866BA">
      <w:pPr>
        <w:pStyle w:val="ListBullet"/>
      </w:pPr>
      <w:r w:rsidRPr="00C866BA">
        <w:t>outline the eligibility rules</w:t>
      </w:r>
      <w:r w:rsidRPr="00C866BA">
        <w:t xml:space="preserve"> for contribution types under superannuation industry legislation </w:t>
      </w:r>
    </w:p>
    <w:p w:rsidR="00000000" w:rsidRPr="00C866BA" w:rsidP="00C866BA">
      <w:pPr>
        <w:pStyle w:val="ListBullet"/>
      </w:pPr>
      <w:r w:rsidRPr="00C866BA">
        <w:t>identify and describe components of a superannuation RBS</w:t>
      </w:r>
    </w:p>
    <w:p w:rsidR="00000000" w:rsidRPr="00C866BA" w:rsidP="00C866BA">
      <w:pPr>
        <w:pStyle w:val="ListBullet"/>
      </w:pPr>
      <w:r w:rsidRPr="00C866BA">
        <w:t>outline RBS documentation requirements</w:t>
      </w:r>
    </w:p>
    <w:p w:rsidR="00000000" w:rsidRPr="00C866BA" w:rsidP="00C866BA">
      <w:pPr>
        <w:pStyle w:val="ListBullet"/>
      </w:pPr>
      <w:r w:rsidRPr="00C866BA">
        <w:t>describe the key steps in the process for paying superannuation benefits</w:t>
      </w:r>
    </w:p>
    <w:p w:rsidR="00000000" w:rsidRPr="00C866BA" w:rsidP="00C866BA">
      <w:pPr>
        <w:pStyle w:val="ListBullet"/>
      </w:pPr>
      <w:r w:rsidRPr="00C866BA">
        <w:t>describe how privacy</w:t>
      </w:r>
      <w:r w:rsidRPr="00C866BA">
        <w:t xml:space="preserve"> legislation applies to processing superannuation contributions</w:t>
      </w:r>
    </w:p>
    <w:p w:rsidR="00000000" w:rsidRPr="00C866BA" w:rsidP="00C866BA">
      <w:pPr>
        <w:pStyle w:val="ListBullet"/>
      </w:pPr>
      <w:r w:rsidRPr="00C866BA">
        <w:t>describe the organisation’s quality assurance practices.</w:t>
      </w:r>
    </w:p>
    <w:p w:rsidR="00000000" w:rsidRPr="00C866BA" w:rsidP="00C866BA">
      <w:pPr>
        <w:pStyle w:val="AllowPageBreak"/>
      </w:pPr>
    </w:p>
    <w:p w:rsidR="00000000" w:rsidRPr="00C866BA" w:rsidP="00C866BA">
      <w:pPr>
        <w:pStyle w:val="Heading1"/>
      </w:pPr>
      <w:bookmarkStart w:id="11" w:name="O_706934"/>
      <w:bookmarkEnd w:id="11"/>
      <w:r w:rsidRPr="00C866BA">
        <w:t>Assessment Conditions</w:t>
      </w:r>
    </w:p>
    <w:p w:rsidR="00000000" w:rsidRPr="00C866BA" w:rsidP="00182C6C">
      <w:pPr>
        <w:pStyle w:val="BodyText"/>
      </w:pPr>
      <w:r w:rsidRPr="00C866BA">
        <w:t>Assessment must be conducted in a safe environment where evidence gathered demonstrates consiste</w:t>
      </w:r>
      <w:r w:rsidRPr="00C866BA">
        <w:t>nt performance of typical activities experienced in the superannuation field of work and include access to:</w:t>
      </w:r>
    </w:p>
    <w:p w:rsidR="00000000" w:rsidRPr="00C866BA" w:rsidP="00C866BA">
      <w:pPr>
        <w:pStyle w:val="ListBullet"/>
      </w:pPr>
      <w:r w:rsidRPr="00C866BA">
        <w:t>common office equipment, technology, software and consumables</w:t>
      </w:r>
    </w:p>
    <w:p w:rsidR="00000000" w:rsidRPr="00C866BA" w:rsidP="00C866BA">
      <w:pPr>
        <w:pStyle w:val="ListBullet"/>
      </w:pPr>
      <w:r w:rsidRPr="00C866BA">
        <w:t>financial services product information</w:t>
      </w:r>
    </w:p>
    <w:p w:rsidR="00000000" w:rsidRPr="00C866BA" w:rsidP="00C866BA">
      <w:pPr>
        <w:pStyle w:val="ListBullet"/>
      </w:pPr>
      <w:r w:rsidRPr="00C866BA">
        <w:t>organisational policy and procedures.</w:t>
      </w:r>
    </w:p>
    <w:p w:rsidR="00000000" w:rsidRPr="00C866BA" w:rsidP="00C866BA">
      <w:pPr>
        <w:pStyle w:val="BodyText"/>
      </w:pPr>
    </w:p>
    <w:p w:rsidR="00000000" w:rsidRPr="00C866BA" w:rsidP="00182C6C">
      <w:pPr>
        <w:pStyle w:val="BodyText"/>
      </w:pPr>
      <w:r w:rsidRPr="00C866BA">
        <w:t>Assessors must satisfy NVR/AQTF assessor requirements.</w:t>
      </w:r>
    </w:p>
    <w:p w:rsidR="00000000" w:rsidRPr="00C866BA" w:rsidP="00C866BA">
      <w:pPr>
        <w:pStyle w:val="Heading1"/>
      </w:pPr>
      <w:bookmarkStart w:id="12" w:name="O_706937"/>
      <w:bookmarkEnd w:id="12"/>
      <w:r w:rsidRPr="00C866BA">
        <w:t>Links</w:t>
      </w:r>
    </w:p>
    <w:p w:rsidR="00000000" w:rsidRPr="00C866BA" w:rsidP="00182C6C">
      <w:pPr>
        <w:pStyle w:val="BodyText"/>
      </w:pPr>
      <w:r w:rsidRPr="00C866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57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66BA" w:rsidP="00C866BA"/>
    <w:sectPr w:rsidSect="00C866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 w:rsidRPr="00182C6C" w:rsidP="00182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6C" w:rsidP="00C8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2C6C" w:rsidP="00C8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2C6C" w:rsidP="00C866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 w:rsidP="00C8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C6C">
      <w:t>Approved</w:t>
    </w:r>
    <w:r w:rsidR="00182C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C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C6C">
      <w:rPr>
        <w:noProof/>
      </w:rPr>
      <w:t>5</w:t>
    </w:r>
    <w:r>
      <w:rPr>
        <w:noProof/>
      </w:rPr>
      <w:fldChar w:fldCharType="end"/>
    </w:r>
  </w:p>
  <w:p w:rsidR="00C866BA" w:rsidP="00C8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C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C6C">
      <w:t>Future Skills Organisation</w:t>
    </w:r>
    <w:r w:rsidR="00182C6C">
      <w:fldChar w:fldCharType="end"/>
    </w:r>
  </w:p>
  <w:p w:rsidR="00C866BA" w:rsidP="00C86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6BA" w:rsidRPr="00182C6C" w:rsidP="00182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6C" w:rsidRPr="002D2AF8" w:rsidP="00C8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FNSSUP303 Process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C6C" w:rsidP="00C866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BA" w:rsidRPr="002D2AF8" w:rsidP="00C8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C6C">
      <w:t>FNSSUP303 Process superannuation contributions</w:t>
    </w:r>
    <w:r w:rsidR="00182C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C6C">
      <w:rPr>
        <w:noProof/>
      </w:rPr>
      <w:t>2 March 2025</w:t>
    </w:r>
    <w:r>
      <w:fldChar w:fldCharType="end"/>
    </w:r>
  </w:p>
  <w:p w:rsidR="00C866BA" w:rsidP="00C86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C5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AB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6BA"/>
  </w:style>
  <w:style w:type="character" w:customStyle="1" w:styleId="Heading1Char">
    <w:name w:val="Heading 1 Char"/>
    <w:basedOn w:val="DefaultParagraphFont"/>
    <w:link w:val="Heading1"/>
    <w:rsid w:val="00C86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6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6BA"/>
    <w:rPr>
      <w:b/>
      <w:spacing w:val="0"/>
    </w:rPr>
  </w:style>
  <w:style w:type="character" w:styleId="Emphasis">
    <w:name w:val="Emphasis"/>
    <w:basedOn w:val="DefaultParagraphFont"/>
    <w:qFormat/>
    <w:rsid w:val="00C866BA"/>
    <w:rPr>
      <w:i/>
    </w:rPr>
  </w:style>
  <w:style w:type="paragraph" w:customStyle="1" w:styleId="SuperHeading">
    <w:name w:val="SuperHeading"/>
    <w:basedOn w:val="Normal"/>
    <w:rsid w:val="00C86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6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6BA"/>
  </w:style>
  <w:style w:type="paragraph" w:styleId="TableofFigures">
    <w:name w:val="table of figures"/>
    <w:basedOn w:val="Normal"/>
    <w:next w:val="Normal"/>
    <w:semiHidden/>
    <w:rsid w:val="00C86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6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6BA"/>
    <w:rPr>
      <w:rFonts w:ascii="Wingdings" w:hAnsi="Wingdings"/>
    </w:rPr>
  </w:style>
  <w:style w:type="paragraph" w:customStyle="1" w:styleId="TableHeading">
    <w:name w:val="Table Heading"/>
    <w:basedOn w:val="HeadingBase"/>
    <w:rsid w:val="00C86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6BA"/>
    <w:rPr>
      <w:color w:val="0033CC"/>
      <w:u w:val="none"/>
    </w:rPr>
  </w:style>
  <w:style w:type="paragraph" w:customStyle="1" w:styleId="BodyTextRight">
    <w:name w:val="Body Text Right"/>
    <w:basedOn w:val="BodyText"/>
    <w:rsid w:val="00C86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6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6BA"/>
    <w:rPr>
      <w:sz w:val="32"/>
    </w:rPr>
  </w:style>
  <w:style w:type="paragraph" w:customStyle="1" w:styleId="HeadingProcedure">
    <w:name w:val="Heading Procedure"/>
    <w:basedOn w:val="HeadingBase"/>
    <w:next w:val="Normal"/>
    <w:rsid w:val="00C86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6BA"/>
    <w:pPr>
      <w:spacing w:before="60" w:after="60"/>
    </w:pPr>
  </w:style>
  <w:style w:type="paragraph" w:styleId="ListContinue">
    <w:name w:val="List Continue"/>
    <w:basedOn w:val="List"/>
    <w:rsid w:val="00C866BA"/>
    <w:pPr>
      <w:ind w:firstLine="0"/>
    </w:pPr>
  </w:style>
  <w:style w:type="paragraph" w:customStyle="1" w:styleId="ListNote">
    <w:name w:val="List Note"/>
    <w:basedOn w:val="List"/>
    <w:rsid w:val="00C86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6BA"/>
    <w:rPr>
      <w:rFonts w:ascii="Courier New" w:hAnsi="Courier New"/>
    </w:rPr>
  </w:style>
  <w:style w:type="paragraph" w:customStyle="1" w:styleId="NoteBullet">
    <w:name w:val="Note Bullet"/>
    <w:basedOn w:val="Note"/>
    <w:rsid w:val="00C86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6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6BA"/>
    <w:rPr>
      <w:b/>
      <w:smallCaps/>
    </w:rPr>
  </w:style>
  <w:style w:type="paragraph" w:customStyle="1" w:styleId="TableListNumber">
    <w:name w:val="Table List Number"/>
    <w:basedOn w:val="ListNumber"/>
    <w:rsid w:val="00C86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6BA"/>
    <w:pPr>
      <w:numPr>
        <w:numId w:val="8"/>
      </w:numPr>
    </w:pPr>
  </w:style>
  <w:style w:type="paragraph" w:customStyle="1" w:styleId="ListAlpha2">
    <w:name w:val="List Alpha 2"/>
    <w:basedOn w:val="List2"/>
    <w:rsid w:val="00C866BA"/>
    <w:pPr>
      <w:numPr>
        <w:numId w:val="7"/>
      </w:numPr>
    </w:pPr>
  </w:style>
  <w:style w:type="paragraph" w:styleId="List2">
    <w:name w:val="List 2"/>
    <w:basedOn w:val="BodyText"/>
    <w:rsid w:val="00C86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6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6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6BA"/>
    <w:pPr>
      <w:numPr>
        <w:numId w:val="3"/>
      </w:numPr>
    </w:pPr>
  </w:style>
  <w:style w:type="paragraph" w:styleId="ListContinue2">
    <w:name w:val="List Continue 2"/>
    <w:basedOn w:val="List2"/>
    <w:rsid w:val="00C866BA"/>
    <w:pPr>
      <w:ind w:firstLine="0"/>
    </w:pPr>
  </w:style>
  <w:style w:type="paragraph" w:styleId="ListContinue3">
    <w:name w:val="List Continue 3"/>
    <w:basedOn w:val="List3"/>
    <w:rsid w:val="00C866BA"/>
    <w:pPr>
      <w:ind w:left="1021" w:firstLine="0"/>
    </w:pPr>
  </w:style>
  <w:style w:type="paragraph" w:styleId="ListContinue4">
    <w:name w:val="List Continue 4"/>
    <w:basedOn w:val="List4"/>
    <w:rsid w:val="00C866BA"/>
    <w:pPr>
      <w:ind w:firstLine="0"/>
    </w:pPr>
  </w:style>
  <w:style w:type="paragraph" w:styleId="ListContinue5">
    <w:name w:val="List Continue 5"/>
    <w:basedOn w:val="List5"/>
    <w:rsid w:val="00C866BA"/>
    <w:pPr>
      <w:ind w:firstLine="0"/>
    </w:pPr>
  </w:style>
  <w:style w:type="paragraph" w:styleId="ListNumber3">
    <w:name w:val="List Number 3"/>
    <w:basedOn w:val="List3"/>
    <w:rsid w:val="00C866BA"/>
    <w:pPr>
      <w:numPr>
        <w:numId w:val="4"/>
      </w:numPr>
    </w:pPr>
  </w:style>
  <w:style w:type="paragraph" w:styleId="ListNumber4">
    <w:name w:val="List Number 4"/>
    <w:basedOn w:val="List4"/>
    <w:rsid w:val="00C866BA"/>
    <w:pPr>
      <w:numPr>
        <w:numId w:val="5"/>
      </w:numPr>
    </w:pPr>
  </w:style>
  <w:style w:type="paragraph" w:styleId="ListNumber5">
    <w:name w:val="List Number 5"/>
    <w:basedOn w:val="List5"/>
    <w:rsid w:val="00C866BA"/>
    <w:pPr>
      <w:numPr>
        <w:numId w:val="6"/>
      </w:numPr>
    </w:pPr>
  </w:style>
  <w:style w:type="paragraph" w:styleId="BlockText">
    <w:name w:val="Block Text"/>
    <w:basedOn w:val="Normal"/>
    <w:rsid w:val="00C86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6BA"/>
    <w:rPr>
      <w:sz w:val="16"/>
      <w:vertAlign w:val="superscript"/>
    </w:rPr>
  </w:style>
  <w:style w:type="character" w:customStyle="1" w:styleId="Symbols">
    <w:name w:val="Symbols"/>
    <w:basedOn w:val="DefaultParagraphFont"/>
    <w:rsid w:val="00C866BA"/>
    <w:rPr>
      <w:rFonts w:ascii="Symbol" w:hAnsi="Symbol"/>
    </w:rPr>
  </w:style>
  <w:style w:type="character" w:customStyle="1" w:styleId="MenuOptions">
    <w:name w:val="Menu Options"/>
    <w:basedOn w:val="DefaultParagraphFont"/>
    <w:rsid w:val="00C86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6BA"/>
    <w:rPr>
      <w:b/>
    </w:rPr>
  </w:style>
  <w:style w:type="character" w:customStyle="1" w:styleId="Underlined">
    <w:name w:val="Underlined"/>
    <w:basedOn w:val="DefaultParagraphFont"/>
    <w:rsid w:val="00C866BA"/>
    <w:rPr>
      <w:u w:val="single"/>
    </w:rPr>
  </w:style>
  <w:style w:type="paragraph" w:customStyle="1" w:styleId="TableBodyTextRight">
    <w:name w:val="Table Body Text Right"/>
    <w:basedOn w:val="TableBodyText"/>
    <w:rsid w:val="00C86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6BA"/>
    <w:rPr>
      <w:sz w:val="18"/>
    </w:rPr>
  </w:style>
  <w:style w:type="paragraph" w:customStyle="1" w:styleId="BodySmallRight">
    <w:name w:val="Body Small Right"/>
    <w:basedOn w:val="BodyTextRight"/>
    <w:rsid w:val="00C866BA"/>
    <w:rPr>
      <w:sz w:val="18"/>
      <w:szCs w:val="18"/>
    </w:rPr>
  </w:style>
  <w:style w:type="paragraph" w:customStyle="1" w:styleId="MarginEdition">
    <w:name w:val="Margin Edition"/>
    <w:basedOn w:val="MarginNote"/>
    <w:rsid w:val="00C86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6BA"/>
    <w:rPr>
      <w:sz w:val="2"/>
      <w:szCs w:val="2"/>
    </w:rPr>
  </w:style>
  <w:style w:type="character" w:customStyle="1" w:styleId="Small">
    <w:name w:val="Small"/>
    <w:basedOn w:val="DefaultParagraphFont"/>
    <w:rsid w:val="00C866BA"/>
    <w:rPr>
      <w:sz w:val="16"/>
    </w:rPr>
  </w:style>
  <w:style w:type="paragraph" w:customStyle="1" w:styleId="WideTable">
    <w:name w:val="Wide Table"/>
    <w:basedOn w:val="Normal"/>
    <w:rsid w:val="00C86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6BA"/>
  </w:style>
  <w:style w:type="paragraph" w:styleId="Quote">
    <w:name w:val="Quote"/>
    <w:basedOn w:val="Heading1"/>
    <w:link w:val="QuoteChar"/>
    <w:qFormat/>
    <w:rsid w:val="00C86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6BA"/>
    <w:pPr>
      <w:pageBreakBefore/>
    </w:pPr>
  </w:style>
  <w:style w:type="paragraph" w:customStyle="1" w:styleId="Border">
    <w:name w:val="Border"/>
    <w:basedOn w:val="Normal"/>
    <w:qFormat/>
    <w:rsid w:val="00C86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6BA"/>
    <w:rPr>
      <w:u w:val="single"/>
    </w:rPr>
  </w:style>
  <w:style w:type="character" w:customStyle="1" w:styleId="BoldandItalics">
    <w:name w:val="Bold and Italics"/>
    <w:qFormat/>
    <w:rsid w:val="00C866BA"/>
    <w:rPr>
      <w:b/>
      <w:i/>
      <w:u w:val="none"/>
    </w:rPr>
  </w:style>
  <w:style w:type="paragraph" w:styleId="BalloonText">
    <w:name w:val="Balloon Text"/>
    <w:basedOn w:val="Normal"/>
    <w:link w:val="BalloonTextChar"/>
    <w:rsid w:val="00C86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6BA"/>
    <w:pPr>
      <w:spacing w:before="0" w:after="0"/>
    </w:pPr>
  </w:style>
  <w:style w:type="paragraph" w:customStyle="1" w:styleId="BodyTextBold">
    <w:name w:val="Body Text Bold"/>
    <w:basedOn w:val="BodyText"/>
    <w:qFormat/>
    <w:rsid w:val="00C866BA"/>
    <w:rPr>
      <w:b/>
    </w:rPr>
  </w:style>
  <w:style w:type="character" w:styleId="Hyperlink">
    <w:name w:val="Hyperlink"/>
    <w:basedOn w:val="DefaultParagraphFont"/>
    <w:uiPriority w:val="99"/>
    <w:unhideWhenUsed/>
    <w:rsid w:val="00182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6386</Characters>
  <Application>Microsoft Office Word</Application>
  <DocSecurity>0</DocSecurity>
  <Lines>228</Lines>
  <Paragraphs>140</Paragraphs>
  <ScaleCrop>false</ScaleCrop>
  <Company>Author-it Software Corporation Ltd.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FNSSUP303 Process superannuation contributions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