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5B7" w:rsidP="00AC25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FNSSMS602 Consider taxation requirements when advising in self-managed superannuation funds</w:t>
      </w:r>
      <w:r>
        <w:fldChar w:fldCharType="end"/>
      </w:r>
    </w:p>
    <w:p w:rsidR="00AC25B7" w:rsidP="00AC25B7">
      <w:pPr>
        <w:pStyle w:val="Version"/>
        <w:sectPr w:rsidSect="009C0D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0DD5" w:rsidP="009C0DD5">
      <w:pPr>
        <w:pStyle w:val="SuperHeading"/>
      </w:pPr>
      <w:r w:rsidRPr="009C0DD5">
        <w:t>FNSSMS602 Consider taxation requirements when advising in self-managed superannuation funds</w:t>
      </w:r>
    </w:p>
    <w:p w:rsidR="00000000" w:rsidRPr="009C0DD5" w:rsidP="009C0DD5">
      <w:pPr>
        <w:pStyle w:val="Heading1"/>
      </w:pPr>
      <w:bookmarkStart w:id="1" w:name="O_703707"/>
      <w:bookmarkEnd w:id="1"/>
      <w:r w:rsidRPr="009C0D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C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DD5" w:rsidP="009C0DD5">
            <w:pPr>
              <w:pStyle w:val="BodyText"/>
            </w:pPr>
            <w:r w:rsidRPr="009C0DD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rPr>
                <w:rStyle w:val="SpecialBold"/>
              </w:rPr>
              <w:t>Comments</w:t>
            </w:r>
          </w:p>
        </w:tc>
      </w:tr>
      <w:tr w:rsidTr="009C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DD5" w:rsidP="009C0DD5">
            <w:pPr>
              <w:pStyle w:val="BodyText"/>
            </w:pPr>
            <w:r w:rsidRPr="009C0DD5">
              <w:t>This version first released with FNS Financial Services Training Package Version 1.0.</w:t>
            </w:r>
          </w:p>
        </w:tc>
      </w:tr>
    </w:tbl>
    <w:p w:rsidR="00000000" w:rsidRPr="009C0DD5" w:rsidP="009C0DD5">
      <w:pPr>
        <w:pStyle w:val="BodyText"/>
      </w:pPr>
    </w:p>
    <w:p w:rsidR="00000000" w:rsidRPr="009C0DD5" w:rsidP="009C0DD5">
      <w:pPr>
        <w:pStyle w:val="AllowPageBreak"/>
      </w:pPr>
    </w:p>
    <w:p w:rsidR="00000000" w:rsidRPr="009C0DD5" w:rsidP="009C0DD5">
      <w:pPr>
        <w:pStyle w:val="Heading1"/>
      </w:pPr>
      <w:bookmarkStart w:id="2" w:name="O_703708"/>
      <w:bookmarkEnd w:id="2"/>
      <w:r w:rsidRPr="009C0DD5">
        <w:t>Application</w:t>
      </w:r>
    </w:p>
    <w:p w:rsidR="00000000" w:rsidRPr="009C0DD5" w:rsidP="00AC25B7">
      <w:pPr>
        <w:pStyle w:val="BodyText"/>
      </w:pPr>
      <w:r w:rsidRPr="009C0DD5">
        <w:t>This unit covers the skills and knowledge required to provide advice to trustees (clients) on the potential taxation implications of particular strategies and solutions being considered for self-managed superannuation funds.</w:t>
      </w:r>
    </w:p>
    <w:p w:rsidR="00000000" w:rsidRPr="009C0DD5" w:rsidP="00AC25B7">
      <w:pPr>
        <w:pStyle w:val="BodyText"/>
      </w:pPr>
      <w:r w:rsidRPr="009C0DD5">
        <w:t>It does no</w:t>
      </w:r>
      <w:r w:rsidRPr="009C0DD5">
        <w:t>t encompass taxation planning or the provision of taxation planning advice, but does include identifying and providing explanation of self-managed superannuation fund taxation requirements.</w:t>
      </w:r>
    </w:p>
    <w:p w:rsidR="00000000" w:rsidRPr="009C0DD5" w:rsidP="00AC25B7">
      <w:pPr>
        <w:pStyle w:val="BodyText"/>
      </w:pPr>
      <w:r w:rsidRPr="009C0DD5">
        <w:t xml:space="preserve">It applies to individuals who use specialised industry knowledge </w:t>
      </w:r>
      <w:r w:rsidRPr="009C0DD5">
        <w:t>to respond to enquiries and assist clients with complex needs and requirements.</w:t>
      </w:r>
    </w:p>
    <w:p w:rsidR="00000000" w:rsidRPr="009C0DD5" w:rsidP="00AC25B7">
      <w:pPr>
        <w:pStyle w:val="BodyText"/>
      </w:pPr>
      <w:r w:rsidRPr="009C0DD5">
        <w:t>Work functions in the occupational areas where this unit may be used are subject to regulatory requirements. Refer to the FNS Implementation Guide Companion Volume or the rele</w:t>
      </w:r>
      <w:r w:rsidRPr="009C0DD5">
        <w:t>vant regulator for specific guidance on requirements.</w:t>
      </w:r>
    </w:p>
    <w:p w:rsidR="00000000" w:rsidRPr="009C0DD5" w:rsidP="009C0DD5">
      <w:pPr>
        <w:pStyle w:val="Heading1"/>
      </w:pPr>
      <w:bookmarkStart w:id="3" w:name="O_703711"/>
      <w:bookmarkEnd w:id="3"/>
      <w:r w:rsidRPr="009C0DD5">
        <w:t>Unit Sector</w:t>
      </w:r>
    </w:p>
    <w:p w:rsidR="00000000" w:rsidRPr="009C0DD5" w:rsidP="00AC25B7">
      <w:pPr>
        <w:pStyle w:val="BodyText"/>
      </w:pPr>
      <w:r w:rsidRPr="009C0DD5">
        <w:t>Self-managed superannuation</w:t>
      </w:r>
    </w:p>
    <w:p w:rsidR="00000000" w:rsidRPr="009C0DD5" w:rsidP="009C0DD5">
      <w:pPr>
        <w:pStyle w:val="Heading1"/>
      </w:pPr>
      <w:bookmarkStart w:id="4" w:name="O_703712"/>
      <w:bookmarkEnd w:id="4"/>
      <w:r w:rsidRPr="009C0DD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C0D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DD5" w:rsidP="009C0DD5">
            <w:pPr>
              <w:pStyle w:val="BodyText"/>
            </w:pPr>
            <w:r w:rsidRPr="009C0DD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rPr>
                <w:rStyle w:val="SpecialBold"/>
              </w:rPr>
              <w:t>PERFORMANCE CRITERIA</w:t>
            </w:r>
          </w:p>
        </w:tc>
      </w:tr>
      <w:tr w:rsidTr="009C0D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DD5" w:rsidP="009C0DD5">
            <w:pPr>
              <w:pStyle w:val="BodyText"/>
            </w:pPr>
            <w:r w:rsidRPr="009C0DD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0D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t xml:space="preserve">1. Advise trustee on fund taxation requirements and </w:t>
            </w:r>
            <w:r w:rsidRPr="009C0DD5">
              <w:t>implications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DD5" w:rsidP="009C0DD5">
            <w:pPr>
              <w:pStyle w:val="BodyText"/>
            </w:pPr>
            <w:r w:rsidRPr="009C0DD5">
              <w:t xml:space="preserve">1.1 Outline importance of receiving complete advice on taxation requirements and implications </w:t>
            </w:r>
            <w:r w:rsidRPr="009C0DD5">
              <w:t xml:space="preserve">for self-managed superannuation </w:t>
            </w:r>
            <w:r w:rsidRPr="009C0DD5">
              <w:t>fund</w:t>
            </w:r>
          </w:p>
          <w:p w:rsidR="00000000" w:rsidRPr="009C0DD5" w:rsidP="009C0DD5">
            <w:pPr>
              <w:pStyle w:val="BodyText"/>
            </w:pPr>
            <w:r w:rsidRPr="009C0DD5">
              <w:t>1.2 Explain scope and authority of taxation information able to be provided to trustee</w:t>
            </w:r>
          </w:p>
          <w:p w:rsidR="00000000" w:rsidRPr="009C0DD5" w:rsidP="009C0DD5">
            <w:pPr>
              <w:pStyle w:val="BodyText"/>
            </w:pPr>
            <w:r w:rsidRPr="009C0DD5">
              <w:t>1.3 Recommend appropriate providers of specialist taxation advice</w:t>
            </w:r>
          </w:p>
          <w:p w:rsidR="00000000" w:rsidRPr="009C0DD5" w:rsidP="009C0DD5">
            <w:pPr>
              <w:pStyle w:val="BodyText"/>
            </w:pPr>
            <w:r w:rsidRPr="009C0DD5">
              <w:t>1.4 Identify sources of taxation information appropriate to self-m</w:t>
            </w:r>
            <w:r w:rsidRPr="009C0DD5">
              <w:t>anaged superannuation funds</w:t>
            </w:r>
          </w:p>
          <w:p w:rsidR="00000000" w:rsidRPr="009C0DD5" w:rsidP="009C0DD5">
            <w:pPr>
              <w:pStyle w:val="BodyText"/>
            </w:pPr>
            <w:r w:rsidRPr="009C0DD5">
              <w:t>1.5 Advise trustee on taxation and other requirements that apply to self-managed superannuation fund structures, within scope of authority</w:t>
            </w:r>
          </w:p>
          <w:p w:rsidR="00000000" w:rsidRPr="009C0DD5" w:rsidP="009C0DD5">
            <w:pPr>
              <w:pStyle w:val="BodyText"/>
            </w:pPr>
            <w:r w:rsidRPr="009C0DD5">
              <w:t>1.6 Inform trustee of role of Australian Taxation Office (ATO) in regulating and supervis</w:t>
            </w:r>
            <w:r w:rsidRPr="009C0DD5">
              <w:t>ing self-managed superannuation funds</w:t>
            </w:r>
          </w:p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t>1.7 Advise trustee of fund residency requirements for taxation purposes</w:t>
            </w:r>
          </w:p>
        </w:tc>
      </w:tr>
      <w:tr w:rsidTr="009C0D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t>2. Advise trustee on implications for contributions made to fund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DD5" w:rsidP="009C0DD5">
            <w:pPr>
              <w:pStyle w:val="BodyText"/>
            </w:pPr>
            <w:r w:rsidRPr="009C0DD5">
              <w:t>2.1 Advise trustee of types and amounts of contributions, incl</w:t>
            </w:r>
            <w:r w:rsidRPr="009C0DD5">
              <w:t>uding in specie contributions, that self-managed superannuation fund can accept and investment restrictions</w:t>
            </w:r>
          </w:p>
          <w:p w:rsidR="00000000" w:rsidRPr="009C0DD5" w:rsidP="009C0DD5">
            <w:pPr>
              <w:pStyle w:val="BodyText"/>
            </w:pPr>
            <w:r w:rsidRPr="009C0DD5">
              <w:t>2.2 Advise trustee on taxation treatment of contributions to self-managed superannuation funds</w:t>
            </w:r>
          </w:p>
          <w:p w:rsidR="00000000" w:rsidRPr="009C0DD5" w:rsidP="009C0DD5">
            <w:pPr>
              <w:pStyle w:val="BodyText"/>
            </w:pPr>
            <w:r w:rsidRPr="009C0DD5">
              <w:t>2.3 Calculate and explain to trustee any relevant tax</w:t>
            </w:r>
            <w:r w:rsidRPr="009C0DD5">
              <w:t>ation concessions for contributor</w:t>
            </w:r>
          </w:p>
          <w:p w:rsidR="00000000" w:rsidRPr="009C0DD5" w:rsidP="009C0DD5">
            <w:pPr>
              <w:pStyle w:val="BodyText"/>
            </w:pPr>
            <w:r w:rsidRPr="009C0DD5">
              <w:t>2.4 Reinforce taxation impacts and risks regarding various types of contributions to trustee and confirm trustee understanding of risk</w:t>
            </w:r>
          </w:p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t>2.5 Advise trustee on treatment of rollovers</w:t>
            </w:r>
          </w:p>
        </w:tc>
      </w:tr>
      <w:tr w:rsidTr="009C0D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t>3. Advise trustee on implications for fun</w:t>
            </w:r>
            <w:r w:rsidRPr="009C0DD5">
              <w:t>d</w:t>
            </w:r>
            <w:r>
              <w:t>’</w:t>
            </w:r>
            <w:r w:rsidRPr="009C0DD5">
              <w:t xml:space="preserve">s income and asset returns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DD5" w:rsidP="009C0DD5">
            <w:pPr>
              <w:pStyle w:val="BodyText"/>
            </w:pPr>
            <w:r w:rsidRPr="009C0DD5">
              <w:t>3.1 Advise trustee on treatment of reserves and residual fund assets, within scope of adviser authority</w:t>
            </w:r>
          </w:p>
          <w:p w:rsidR="00000000" w:rsidRPr="009C0DD5" w:rsidP="009C0DD5">
            <w:pPr>
              <w:pStyle w:val="BodyText"/>
            </w:pPr>
            <w:r w:rsidRPr="009C0DD5">
              <w:t>3.2 Advise trustee of taxation implications and benefits relating to investment earnings, including capital gains tax (acc</w:t>
            </w:r>
            <w:r w:rsidRPr="009C0DD5">
              <w:t>umulation and pensions), within scope of adviser authority</w:t>
            </w:r>
          </w:p>
          <w:p w:rsidR="00000000" w:rsidRPr="009C0DD5" w:rsidP="009C0DD5">
            <w:pPr>
              <w:pStyle w:val="BodyText"/>
            </w:pPr>
            <w:r w:rsidRPr="009C0DD5">
              <w:t>3.3 Explain goods and services tax (GST) and pay as you go (PAYG) implications for fund income, expenditure and benefit payments to trustee, within scope of adviser authority</w:t>
            </w:r>
          </w:p>
          <w:p w:rsidR="00000000" w:rsidRPr="009C0DD5" w:rsidP="009C0DD5">
            <w:pPr>
              <w:pStyle w:val="BodyText"/>
            </w:pPr>
            <w:r w:rsidRPr="009C0DD5">
              <w:t xml:space="preserve">3.4 Advise trustee of </w:t>
            </w:r>
            <w:r w:rsidRPr="009C0DD5">
              <w:t>tax deductions available to self-managed superannuation fund, within scope of adviser authority</w:t>
            </w:r>
          </w:p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t>3.5 Identify fund credits, including franking and foreign taxation credits, for trustee, within scope of adviser authority</w:t>
            </w:r>
          </w:p>
        </w:tc>
      </w:tr>
      <w:tr w:rsidTr="009C0D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t>4. Advise trustee on implications fo</w:t>
            </w:r>
            <w:r w:rsidRPr="009C0DD5">
              <w:t xml:space="preserve">r benefits </w:t>
            </w:r>
            <w:r w:rsidRPr="009C0DD5">
              <w:t>paid out of fund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DD5" w:rsidP="009C0DD5">
            <w:pPr>
              <w:pStyle w:val="BodyText"/>
            </w:pPr>
            <w:r w:rsidRPr="009C0DD5">
              <w:t xml:space="preserve">4.1 Advise trustee on taxation and social security treatment of income streams to members from self-managed superannuation </w:t>
            </w:r>
            <w:r w:rsidRPr="009C0DD5">
              <w:t>fund, within scope of adviser authority</w:t>
            </w:r>
          </w:p>
          <w:p w:rsidR="00000000" w:rsidRPr="009C0DD5" w:rsidP="009C0DD5">
            <w:pPr>
              <w:pStyle w:val="BodyText"/>
            </w:pPr>
            <w:r w:rsidRPr="009C0DD5">
              <w:t>4.2 Inform trustee of tax treatment of death benefits (lump sum a</w:t>
            </w:r>
            <w:r w:rsidRPr="009C0DD5">
              <w:t>nd income stream), and effect of binding or non-binding nominations, within scope of adviser authority</w:t>
            </w:r>
          </w:p>
          <w:p w:rsidR="00000000" w:rsidRPr="009C0DD5" w:rsidP="009C0DD5">
            <w:pPr>
              <w:pStyle w:val="BodyText"/>
            </w:pPr>
            <w:r w:rsidRPr="009C0DD5">
              <w:t>4.3 Advise trustee of taxation and social security treatment of any existing assets test exempt income streams, within scope of adviser authority</w:t>
            </w:r>
          </w:p>
        </w:tc>
      </w:tr>
    </w:tbl>
    <w:p w:rsidR="00000000" w:rsidRPr="009C0DD5" w:rsidP="009C0DD5">
      <w:pPr>
        <w:pStyle w:val="BodyText"/>
      </w:pPr>
    </w:p>
    <w:p w:rsidR="00000000" w:rsidRPr="009C0DD5" w:rsidP="009C0DD5">
      <w:pPr>
        <w:pStyle w:val="AllowPageBreak"/>
      </w:pPr>
    </w:p>
    <w:p w:rsidR="00000000" w:rsidRPr="009C0DD5" w:rsidP="009C0DD5">
      <w:pPr>
        <w:pStyle w:val="Heading1"/>
      </w:pPr>
      <w:bookmarkStart w:id="5" w:name="O_703713"/>
      <w:bookmarkEnd w:id="5"/>
      <w:r w:rsidRPr="009C0DD5">
        <w:t>Foundation Skills</w:t>
      </w:r>
    </w:p>
    <w:p w:rsidR="00000000" w:rsidRPr="00AC25B7" w:rsidP="00AC25B7">
      <w:pPr>
        <w:pStyle w:val="BodyText"/>
        <w:rPr>
          <w:i/>
        </w:rPr>
      </w:pPr>
      <w:r w:rsidRPr="00AC25B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C0D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DD5" w:rsidP="009C0DD5">
            <w:pPr>
              <w:pStyle w:val="BodyText"/>
            </w:pPr>
            <w:r w:rsidRPr="009C0DD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DD5" w:rsidP="009C0DD5">
            <w:pPr>
              <w:pStyle w:val="BodyText"/>
            </w:pPr>
            <w:r w:rsidRPr="009C0DD5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rPr>
                <w:rStyle w:val="SpecialBold"/>
              </w:rPr>
              <w:t>Description</w:t>
            </w:r>
          </w:p>
        </w:tc>
      </w:tr>
      <w:tr w:rsidTr="009C0D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t>1.2, 1.4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ListBullet"/>
              <w:rPr>
                <w:lang w:val="en-NZ"/>
              </w:rPr>
            </w:pPr>
            <w:r w:rsidRPr="009C0DD5">
              <w:t>Acce</w:t>
            </w:r>
            <w:r w:rsidRPr="009C0DD5">
              <w:t>sses, comprehends and interprets complex documents with a high level of technical detail, assessing the accuracy and relevance of the information</w:t>
            </w:r>
          </w:p>
        </w:tc>
      </w:tr>
      <w:tr w:rsidTr="009C0D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t>1.1-1.6, 2.1-2.5, 3.1-3.5,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ListBullet"/>
              <w:rPr>
                <w:lang w:val="en-NZ"/>
              </w:rPr>
            </w:pPr>
            <w:r w:rsidRPr="009C0DD5">
              <w:t>Records and consolidates related information and organises conten</w:t>
            </w:r>
            <w:r w:rsidRPr="009C0DD5">
              <w:t>t in a manner that supports the purposes and format of the document</w:t>
            </w:r>
          </w:p>
        </w:tc>
      </w:tr>
      <w:tr w:rsidTr="009C0D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t>1.1-1.6, 2.1-2.5, 3.1-3.5,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DD5" w:rsidP="009C0DD5">
            <w:pPr>
              <w:pStyle w:val="ListBullet"/>
            </w:pPr>
            <w:r w:rsidRPr="009C0DD5">
              <w:t>Presents information, choosing language and register appropriate to the audience</w:t>
            </w:r>
          </w:p>
          <w:p w:rsidR="00000000" w:rsidP="009C0DD5">
            <w:pPr>
              <w:pStyle w:val="ListBullet"/>
              <w:rPr>
                <w:lang w:val="en-NZ"/>
              </w:rPr>
            </w:pPr>
            <w:r w:rsidRPr="009C0DD5">
              <w:t>Asks questions and listens to responses from trustees using appropriate register, vocabulary and paralinguistic features</w:t>
            </w:r>
          </w:p>
        </w:tc>
      </w:tr>
      <w:tr w:rsidTr="009C0D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t>2.1-2.5, 3.1-3.5,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ListBullet"/>
              <w:rPr>
                <w:lang w:val="en-NZ"/>
              </w:rPr>
            </w:pPr>
            <w:r w:rsidRPr="009C0DD5">
              <w:t>Extracts, comprehends and analyses mathematical information embedded in a range of complex documen</w:t>
            </w:r>
            <w:r w:rsidRPr="009C0DD5">
              <w:t>ts, particularly those related to taxation and with taxation implications</w:t>
            </w:r>
          </w:p>
        </w:tc>
      </w:tr>
      <w:tr w:rsidTr="009C0D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t>1.1-1.7, 2.2, 2.3, 3.1-3.5,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ListBullet"/>
              <w:rPr>
                <w:lang w:val="en-NZ"/>
              </w:rPr>
            </w:pPr>
            <w:r w:rsidRPr="009C0DD5">
              <w:t>Accepts responsibility for providing advice according to requirements of own role and relevant legislation</w:t>
            </w:r>
          </w:p>
        </w:tc>
      </w:tr>
      <w:tr w:rsidTr="009C0D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t xml:space="preserve">Interact </w:t>
            </w:r>
            <w:r w:rsidRPr="009C0DD5">
              <w:t>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t>1.1-1.6, 2.1-2.5, 3.1-3.5,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DD5" w:rsidP="009C0DD5">
            <w:pPr>
              <w:pStyle w:val="ListBullet"/>
            </w:pPr>
            <w:r w:rsidRPr="009C0DD5">
              <w:t>Uses a range of strategies, including reading of verbal and non-verbal signals, to establish connection and build rapport with trustees</w:t>
            </w:r>
          </w:p>
          <w:p w:rsidR="00000000" w:rsidP="009C0DD5">
            <w:pPr>
              <w:pStyle w:val="ListBullet"/>
              <w:rPr>
                <w:lang w:val="en-NZ"/>
              </w:rPr>
            </w:pPr>
            <w:r w:rsidRPr="009C0DD5">
              <w:t>Selects and uses appropriate conventions and protocols when liaising or sharing information with trustees</w:t>
            </w:r>
          </w:p>
        </w:tc>
      </w:tr>
      <w:tr w:rsidTr="009C0D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t>1.1-1.7, 2.1-2.5, 3.1-3.5,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DD5" w:rsidP="009C0DD5">
            <w:pPr>
              <w:pStyle w:val="ListBullet"/>
            </w:pPr>
            <w:r w:rsidRPr="009C0DD5">
              <w:t>Plans, organises and implements tasks, aiming to provide accurate information to trustees</w:t>
            </w:r>
          </w:p>
          <w:p w:rsidR="00000000" w:rsidRPr="009C0DD5" w:rsidP="009C0DD5">
            <w:pPr>
              <w:pStyle w:val="ListBullet"/>
            </w:pPr>
            <w:r w:rsidRPr="009C0DD5">
              <w:t>Appli</w:t>
            </w:r>
            <w:r w:rsidRPr="009C0DD5">
              <w:t>es systematic and analytical processes to decide on most appropriate advice for clients in complex and non-routine situations</w:t>
            </w:r>
          </w:p>
          <w:p w:rsidR="00000000" w:rsidRPr="009C0DD5" w:rsidP="009C0DD5">
            <w:pPr>
              <w:pStyle w:val="ListBullet"/>
            </w:pPr>
            <w:r w:rsidRPr="009C0DD5">
              <w:t>Uses the main features and functions of digital tools to complete work tasks and to access information</w:t>
            </w:r>
          </w:p>
        </w:tc>
      </w:tr>
    </w:tbl>
    <w:p w:rsidR="00000000" w:rsidRPr="009C0DD5" w:rsidP="009C0DD5">
      <w:pPr>
        <w:pStyle w:val="BodyText"/>
      </w:pPr>
    </w:p>
    <w:p w:rsidR="00000000" w:rsidRPr="009C0DD5" w:rsidP="009C0DD5">
      <w:pPr>
        <w:pStyle w:val="AllowPageBreak"/>
      </w:pPr>
    </w:p>
    <w:p w:rsidR="00000000" w:rsidRPr="009C0DD5" w:rsidP="009C0DD5">
      <w:pPr>
        <w:pStyle w:val="Heading1"/>
      </w:pPr>
      <w:bookmarkStart w:id="6" w:name="O_703715"/>
      <w:bookmarkEnd w:id="6"/>
      <w:r w:rsidRPr="009C0DD5">
        <w:t>Unit Map</w:t>
      </w:r>
      <w:r w:rsidRPr="009C0DD5">
        <w:t>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9C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DD5" w:rsidP="009C0DD5">
            <w:pPr>
              <w:pStyle w:val="BodyText"/>
            </w:pPr>
            <w:r w:rsidRPr="009C0DD5">
              <w:rPr>
                <w:rStyle w:val="SpecialBold"/>
              </w:rPr>
              <w:t>Code and title</w:t>
            </w:r>
          </w:p>
          <w:p w:rsidR="00000000" w:rsidRPr="009C0DD5" w:rsidP="009C0DD5">
            <w:pPr>
              <w:pStyle w:val="BodyText"/>
            </w:pPr>
            <w:r w:rsidRPr="009C0DD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DD5" w:rsidP="009C0DD5">
            <w:pPr>
              <w:pStyle w:val="BodyText"/>
            </w:pPr>
            <w:r w:rsidRPr="009C0DD5">
              <w:rPr>
                <w:rStyle w:val="SpecialBold"/>
              </w:rPr>
              <w:t>Code and title</w:t>
            </w:r>
          </w:p>
          <w:p w:rsidR="00000000" w:rsidRPr="009C0DD5" w:rsidP="009C0DD5">
            <w:pPr>
              <w:pStyle w:val="BodyText"/>
            </w:pPr>
            <w:r w:rsidRPr="009C0DD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DD5" w:rsidP="009C0DD5">
            <w:pPr>
              <w:pStyle w:val="BodyText"/>
            </w:pPr>
            <w:r w:rsidRPr="009C0DD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rPr>
                <w:rStyle w:val="SpecialBold"/>
              </w:rPr>
              <w:t>Equivalence status</w:t>
            </w:r>
          </w:p>
        </w:tc>
      </w:tr>
      <w:tr w:rsidTr="009C0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t>FNSSMS602 Consider taxation requirements when advising in self-managed superannuation funds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t>FNSSMS602 Apply taxation requirements when advising in self-managed superannuation funds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DD5" w:rsidP="009C0DD5">
            <w:pPr>
              <w:pStyle w:val="BodyText"/>
            </w:pPr>
            <w:r w:rsidRPr="009C0DD5">
              <w:t>Updated to meet Standards for Training Packages.</w:t>
            </w:r>
          </w:p>
          <w:p w:rsidR="00000000" w:rsidRPr="009C0DD5" w:rsidP="009C0DD5">
            <w:pPr>
              <w:pStyle w:val="BodyText"/>
            </w:pPr>
            <w:r w:rsidRPr="009C0DD5">
              <w:t>Changed title.</w:t>
            </w:r>
          </w:p>
          <w:p w:rsidR="00000000" w:rsidP="009C0DD5">
            <w:pPr>
              <w:pStyle w:val="BodyText"/>
              <w:rPr>
                <w:lang w:val="en-NZ"/>
              </w:rPr>
            </w:pPr>
            <w:r w:rsidRPr="009C0DD5">
              <w:t>Rewritten, reordered and clarified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DD5" w:rsidP="009C0DD5">
            <w:pPr>
              <w:pStyle w:val="BodyText"/>
            </w:pPr>
            <w:r w:rsidRPr="009C0DD5">
              <w:t>Equivalent unit</w:t>
            </w:r>
          </w:p>
        </w:tc>
      </w:tr>
    </w:tbl>
    <w:p w:rsidR="00000000" w:rsidRPr="009C0DD5" w:rsidP="009C0DD5">
      <w:pPr>
        <w:pStyle w:val="BodyText"/>
      </w:pPr>
    </w:p>
    <w:p w:rsidR="00000000" w:rsidRPr="009C0DD5" w:rsidP="009C0DD5">
      <w:pPr>
        <w:pStyle w:val="AllowPageBreak"/>
      </w:pPr>
    </w:p>
    <w:p w:rsidR="00000000" w:rsidRPr="009C0DD5" w:rsidP="009C0DD5">
      <w:pPr>
        <w:pStyle w:val="Heading1"/>
      </w:pPr>
      <w:bookmarkStart w:id="7" w:name="O_703722"/>
      <w:bookmarkEnd w:id="7"/>
      <w:r w:rsidRPr="009C0DD5">
        <w:t>Links</w:t>
      </w:r>
    </w:p>
    <w:p w:rsidR="00000000" w:rsidRPr="009C0DD5" w:rsidP="00AC25B7">
      <w:pPr>
        <w:pStyle w:val="BodyText"/>
      </w:pPr>
      <w:r w:rsidRPr="009C0D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06D0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C0DD5" w:rsidP="009C0DD5"/>
    <w:sectPr w:rsidSect="009C0D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D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DD5" w:rsidRPr="00AC25B7" w:rsidP="00AC25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D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5B7" w:rsidP="009C0D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25B7" w:rsidP="009C0D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25B7" w:rsidP="009C0D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D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5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0DD5" w:rsidRPr="00AC25B7" w:rsidP="00AC25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D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5B7" w:rsidRPr="002D2AF8" w:rsidP="009C0D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FNSSMS602 Consider taxation requirements when advising in self-managed superannuation funds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AC25B7" w:rsidP="009C0D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1640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8AEB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D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0D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0D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0D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0D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0D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0D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0D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0D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0D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0D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0DD5"/>
  </w:style>
  <w:style w:type="character" w:customStyle="1" w:styleId="Heading1Char">
    <w:name w:val="Heading 1 Char"/>
    <w:basedOn w:val="DefaultParagraphFont"/>
    <w:link w:val="Heading1"/>
    <w:rsid w:val="009C0D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0D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0D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0D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0DD5"/>
    <w:rPr>
      <w:b/>
      <w:spacing w:val="0"/>
    </w:rPr>
  </w:style>
  <w:style w:type="character" w:styleId="Emphasis">
    <w:name w:val="Emphasis"/>
    <w:basedOn w:val="DefaultParagraphFont"/>
    <w:qFormat/>
    <w:rsid w:val="009C0DD5"/>
    <w:rPr>
      <w:i/>
    </w:rPr>
  </w:style>
  <w:style w:type="paragraph" w:customStyle="1" w:styleId="SuperHeading">
    <w:name w:val="SuperHeading"/>
    <w:basedOn w:val="Normal"/>
    <w:rsid w:val="009C0D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0D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0D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0D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0D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0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0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0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0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0D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0D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0D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0D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0D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0D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0D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0D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0D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0D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0D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0D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0D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0D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0D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0D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0D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0D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0D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0D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0D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0D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0D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0D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0D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0D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0D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0D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0D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0DD5"/>
  </w:style>
  <w:style w:type="paragraph" w:styleId="TableofFigures">
    <w:name w:val="table of figures"/>
    <w:basedOn w:val="Normal"/>
    <w:next w:val="Normal"/>
    <w:semiHidden/>
    <w:rsid w:val="009C0D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0D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0DD5"/>
    <w:rPr>
      <w:rFonts w:ascii="Wingdings" w:hAnsi="Wingdings"/>
    </w:rPr>
  </w:style>
  <w:style w:type="paragraph" w:customStyle="1" w:styleId="TableHeading">
    <w:name w:val="Table Heading"/>
    <w:basedOn w:val="HeadingBase"/>
    <w:rsid w:val="009C0D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0DD5"/>
    <w:rPr>
      <w:color w:val="0033CC"/>
      <w:u w:val="none"/>
    </w:rPr>
  </w:style>
  <w:style w:type="paragraph" w:customStyle="1" w:styleId="BodyTextRight">
    <w:name w:val="Body Text Right"/>
    <w:basedOn w:val="BodyText"/>
    <w:rsid w:val="009C0D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0D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0D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0D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0D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0D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0DD5"/>
    <w:rPr>
      <w:sz w:val="32"/>
    </w:rPr>
  </w:style>
  <w:style w:type="paragraph" w:customStyle="1" w:styleId="HeadingProcedure">
    <w:name w:val="Heading Procedure"/>
    <w:basedOn w:val="HeadingBase"/>
    <w:next w:val="Normal"/>
    <w:rsid w:val="009C0D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0DD5"/>
    <w:pPr>
      <w:spacing w:before="60" w:after="60"/>
    </w:pPr>
  </w:style>
  <w:style w:type="paragraph" w:styleId="ListContinue">
    <w:name w:val="List Continue"/>
    <w:basedOn w:val="List"/>
    <w:rsid w:val="009C0DD5"/>
    <w:pPr>
      <w:ind w:firstLine="0"/>
    </w:pPr>
  </w:style>
  <w:style w:type="paragraph" w:customStyle="1" w:styleId="ListNote">
    <w:name w:val="List Note"/>
    <w:basedOn w:val="List"/>
    <w:rsid w:val="009C0D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0D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0D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0DD5"/>
    <w:rPr>
      <w:rFonts w:ascii="Courier New" w:hAnsi="Courier New"/>
    </w:rPr>
  </w:style>
  <w:style w:type="paragraph" w:customStyle="1" w:styleId="NoteBullet">
    <w:name w:val="Note Bullet"/>
    <w:basedOn w:val="Note"/>
    <w:rsid w:val="009C0D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0D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0D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0D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0D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0D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0D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0DD5"/>
    <w:rPr>
      <w:b/>
      <w:smallCaps/>
    </w:rPr>
  </w:style>
  <w:style w:type="paragraph" w:customStyle="1" w:styleId="TableListNumber">
    <w:name w:val="Table List Number"/>
    <w:basedOn w:val="ListNumber"/>
    <w:rsid w:val="009C0D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0D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0DD5"/>
    <w:pPr>
      <w:numPr>
        <w:numId w:val="8"/>
      </w:numPr>
    </w:pPr>
  </w:style>
  <w:style w:type="paragraph" w:customStyle="1" w:styleId="ListAlpha2">
    <w:name w:val="List Alpha 2"/>
    <w:basedOn w:val="List2"/>
    <w:rsid w:val="009C0DD5"/>
    <w:pPr>
      <w:numPr>
        <w:numId w:val="7"/>
      </w:numPr>
    </w:pPr>
  </w:style>
  <w:style w:type="paragraph" w:styleId="List2">
    <w:name w:val="List 2"/>
    <w:basedOn w:val="BodyText"/>
    <w:rsid w:val="009C0D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0D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0D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0D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0D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0D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0DD5"/>
    <w:pPr>
      <w:numPr>
        <w:numId w:val="3"/>
      </w:numPr>
    </w:pPr>
  </w:style>
  <w:style w:type="paragraph" w:styleId="ListContinue2">
    <w:name w:val="List Continue 2"/>
    <w:basedOn w:val="List2"/>
    <w:rsid w:val="009C0DD5"/>
    <w:pPr>
      <w:ind w:firstLine="0"/>
    </w:pPr>
  </w:style>
  <w:style w:type="paragraph" w:styleId="ListContinue3">
    <w:name w:val="List Continue 3"/>
    <w:basedOn w:val="List3"/>
    <w:rsid w:val="009C0DD5"/>
    <w:pPr>
      <w:ind w:left="1021" w:firstLine="0"/>
    </w:pPr>
  </w:style>
  <w:style w:type="paragraph" w:styleId="ListContinue4">
    <w:name w:val="List Continue 4"/>
    <w:basedOn w:val="List4"/>
    <w:rsid w:val="009C0DD5"/>
    <w:pPr>
      <w:ind w:firstLine="0"/>
    </w:pPr>
  </w:style>
  <w:style w:type="paragraph" w:styleId="ListContinue5">
    <w:name w:val="List Continue 5"/>
    <w:basedOn w:val="List5"/>
    <w:rsid w:val="009C0DD5"/>
    <w:pPr>
      <w:ind w:firstLine="0"/>
    </w:pPr>
  </w:style>
  <w:style w:type="paragraph" w:styleId="ListNumber3">
    <w:name w:val="List Number 3"/>
    <w:basedOn w:val="List3"/>
    <w:rsid w:val="009C0DD5"/>
    <w:pPr>
      <w:numPr>
        <w:numId w:val="4"/>
      </w:numPr>
    </w:pPr>
  </w:style>
  <w:style w:type="paragraph" w:styleId="ListNumber4">
    <w:name w:val="List Number 4"/>
    <w:basedOn w:val="List4"/>
    <w:rsid w:val="009C0DD5"/>
    <w:pPr>
      <w:numPr>
        <w:numId w:val="5"/>
      </w:numPr>
    </w:pPr>
  </w:style>
  <w:style w:type="paragraph" w:styleId="ListNumber5">
    <w:name w:val="List Number 5"/>
    <w:basedOn w:val="List5"/>
    <w:rsid w:val="009C0DD5"/>
    <w:pPr>
      <w:numPr>
        <w:numId w:val="6"/>
      </w:numPr>
    </w:pPr>
  </w:style>
  <w:style w:type="paragraph" w:styleId="BlockText">
    <w:name w:val="Block Text"/>
    <w:basedOn w:val="Normal"/>
    <w:rsid w:val="009C0D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0D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0DD5"/>
    <w:rPr>
      <w:sz w:val="16"/>
      <w:vertAlign w:val="superscript"/>
    </w:rPr>
  </w:style>
  <w:style w:type="character" w:customStyle="1" w:styleId="Symbols">
    <w:name w:val="Symbols"/>
    <w:basedOn w:val="DefaultParagraphFont"/>
    <w:rsid w:val="009C0DD5"/>
    <w:rPr>
      <w:rFonts w:ascii="Symbol" w:hAnsi="Symbol"/>
    </w:rPr>
  </w:style>
  <w:style w:type="character" w:customStyle="1" w:styleId="MenuOptions">
    <w:name w:val="Menu Options"/>
    <w:basedOn w:val="DefaultParagraphFont"/>
    <w:rsid w:val="009C0D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0DD5"/>
    <w:rPr>
      <w:b/>
    </w:rPr>
  </w:style>
  <w:style w:type="character" w:customStyle="1" w:styleId="Underlined">
    <w:name w:val="Underlined"/>
    <w:basedOn w:val="DefaultParagraphFont"/>
    <w:rsid w:val="009C0DD5"/>
    <w:rPr>
      <w:u w:val="single"/>
    </w:rPr>
  </w:style>
  <w:style w:type="paragraph" w:customStyle="1" w:styleId="TableBodyTextRight">
    <w:name w:val="Table Body Text Right"/>
    <w:basedOn w:val="TableBodyText"/>
    <w:rsid w:val="009C0D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0DD5"/>
    <w:rPr>
      <w:sz w:val="18"/>
    </w:rPr>
  </w:style>
  <w:style w:type="paragraph" w:customStyle="1" w:styleId="BodySmallRight">
    <w:name w:val="Body Small Right"/>
    <w:basedOn w:val="BodyTextRight"/>
    <w:rsid w:val="009C0DD5"/>
    <w:rPr>
      <w:sz w:val="18"/>
      <w:szCs w:val="18"/>
    </w:rPr>
  </w:style>
  <w:style w:type="paragraph" w:customStyle="1" w:styleId="MarginEdition">
    <w:name w:val="Margin Edition"/>
    <w:basedOn w:val="MarginNote"/>
    <w:rsid w:val="009C0D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0DD5"/>
    <w:rPr>
      <w:sz w:val="2"/>
      <w:szCs w:val="2"/>
    </w:rPr>
  </w:style>
  <w:style w:type="character" w:customStyle="1" w:styleId="Small">
    <w:name w:val="Small"/>
    <w:basedOn w:val="DefaultParagraphFont"/>
    <w:rsid w:val="009C0DD5"/>
    <w:rPr>
      <w:sz w:val="16"/>
    </w:rPr>
  </w:style>
  <w:style w:type="paragraph" w:customStyle="1" w:styleId="WideTable">
    <w:name w:val="Wide Table"/>
    <w:basedOn w:val="Normal"/>
    <w:rsid w:val="009C0D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0DD5"/>
  </w:style>
  <w:style w:type="paragraph" w:styleId="Quote">
    <w:name w:val="Quote"/>
    <w:basedOn w:val="Heading1"/>
    <w:link w:val="QuoteChar"/>
    <w:qFormat/>
    <w:rsid w:val="009C0D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0D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0DD5"/>
    <w:pPr>
      <w:pageBreakBefore/>
    </w:pPr>
  </w:style>
  <w:style w:type="paragraph" w:customStyle="1" w:styleId="Border">
    <w:name w:val="Border"/>
    <w:basedOn w:val="Normal"/>
    <w:qFormat/>
    <w:rsid w:val="009C0D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0D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D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D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0D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0D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0D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0D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0D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0DD5"/>
    <w:rPr>
      <w:u w:val="single"/>
    </w:rPr>
  </w:style>
  <w:style w:type="character" w:customStyle="1" w:styleId="BoldandItalics">
    <w:name w:val="Bold and Italics"/>
    <w:qFormat/>
    <w:rsid w:val="009C0DD5"/>
    <w:rPr>
      <w:b/>
      <w:i/>
      <w:u w:val="none"/>
    </w:rPr>
  </w:style>
  <w:style w:type="paragraph" w:styleId="BalloonText">
    <w:name w:val="Balloon Text"/>
    <w:basedOn w:val="Normal"/>
    <w:link w:val="BalloonTextChar"/>
    <w:rsid w:val="009C0D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0D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0D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0D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0D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0D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0DD5"/>
    <w:pPr>
      <w:spacing w:before="0" w:after="0"/>
    </w:pPr>
  </w:style>
  <w:style w:type="paragraph" w:customStyle="1" w:styleId="BodyTextBold">
    <w:name w:val="Body Text Bold"/>
    <w:basedOn w:val="BodyText"/>
    <w:qFormat/>
    <w:rsid w:val="009C0DD5"/>
    <w:rPr>
      <w:b/>
    </w:rPr>
  </w:style>
  <w:style w:type="character" w:styleId="Hyperlink">
    <w:name w:val="Hyperlink"/>
    <w:basedOn w:val="DefaultParagraphFont"/>
    <w:uiPriority w:val="99"/>
    <w:unhideWhenUsed/>
    <w:rsid w:val="00AC25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901</Words>
  <Characters>5822</Characters>
  <Application>Microsoft Office Word</Application>
  <DocSecurity>0</DocSecurity>
  <Lines>207</Lines>
  <Paragraphs>105</Paragraphs>
  <ScaleCrop>false</ScaleCrop>
  <Company>Author-it Software Corporation Ltd.</Company>
  <LinksUpToDate>false</LinksUpToDate>
  <CharactersWithSpaces>6618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FNSSMS602 Consider taxation requirements when advising in self-managed superannuation funds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2020-06-30T15:25:00Z</dcterms:created>
  <dcterms:modified xsi:type="dcterms:W3CDTF">2020-06-30T15:25:00Z</dcterms:modified>
</cp:coreProperties>
</file>