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CBC" w:rsidP="00453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FNSSMS602 Consider taxation requirements when advising in self-managed superannuation funds</w:t>
      </w:r>
      <w:r>
        <w:fldChar w:fldCharType="end"/>
      </w:r>
    </w:p>
    <w:p w:rsidR="00453CBC" w:rsidP="00453CBC">
      <w:pPr>
        <w:pStyle w:val="Version"/>
        <w:sectPr w:rsidSect="00812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284A" w:rsidP="0081284A">
      <w:pPr>
        <w:pStyle w:val="SuperHeading"/>
      </w:pPr>
      <w:r w:rsidRPr="0081284A">
        <w:t>Assessment Requirements for FNSSMS602 Consider taxation requirements when advising in self-managed superannuation funds</w:t>
      </w:r>
    </w:p>
    <w:p w:rsidR="00000000" w:rsidRPr="0081284A" w:rsidP="0081284A">
      <w:pPr>
        <w:pStyle w:val="Heading1"/>
      </w:pPr>
      <w:bookmarkStart w:id="1" w:name="O_703717"/>
      <w:bookmarkEnd w:id="1"/>
      <w:r w:rsidRPr="008128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12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84A" w:rsidP="0081284A">
            <w:pPr>
              <w:pStyle w:val="BodyText"/>
            </w:pPr>
            <w:r w:rsidRPr="008128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84A">
            <w:pPr>
              <w:pStyle w:val="BodyText"/>
              <w:rPr>
                <w:lang w:val="en-NZ"/>
              </w:rPr>
            </w:pPr>
            <w:r w:rsidRPr="0081284A">
              <w:rPr>
                <w:rStyle w:val="SpecialBold"/>
              </w:rPr>
              <w:t>Comments</w:t>
            </w:r>
          </w:p>
        </w:tc>
      </w:tr>
      <w:tr w:rsidTr="00812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284A">
            <w:pPr>
              <w:pStyle w:val="BodyText"/>
              <w:rPr>
                <w:lang w:val="en-NZ"/>
              </w:rPr>
            </w:pPr>
            <w:r w:rsidRPr="008128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284A" w:rsidP="0081284A">
            <w:pPr>
              <w:pStyle w:val="BodyText"/>
            </w:pPr>
            <w:r w:rsidRPr="0081284A">
              <w:t>This version first released with FNS Financial Services Training Package Version 1.0.</w:t>
            </w:r>
          </w:p>
        </w:tc>
      </w:tr>
    </w:tbl>
    <w:p w:rsidR="00000000" w:rsidRPr="0081284A" w:rsidP="0081284A">
      <w:pPr>
        <w:pStyle w:val="BodyText"/>
      </w:pPr>
    </w:p>
    <w:p w:rsidR="00000000" w:rsidRPr="0081284A" w:rsidP="0081284A">
      <w:pPr>
        <w:pStyle w:val="AllowPageBreak"/>
      </w:pPr>
    </w:p>
    <w:p w:rsidR="00000000" w:rsidRPr="0081284A" w:rsidP="0081284A">
      <w:pPr>
        <w:pStyle w:val="Heading1"/>
      </w:pPr>
      <w:bookmarkStart w:id="2" w:name="O_703718"/>
      <w:bookmarkEnd w:id="2"/>
      <w:r w:rsidRPr="0081284A">
        <w:t>Performance Evidence</w:t>
      </w:r>
    </w:p>
    <w:p w:rsidR="00000000" w:rsidRPr="0081284A" w:rsidP="00453CBC">
      <w:pPr>
        <w:pStyle w:val="BodyText"/>
      </w:pPr>
      <w:r w:rsidRPr="0081284A">
        <w:t>Evidence of the ability to:</w:t>
      </w:r>
    </w:p>
    <w:p w:rsidR="00000000" w:rsidRPr="0081284A" w:rsidP="0081284A">
      <w:pPr>
        <w:pStyle w:val="ListBullet"/>
      </w:pPr>
      <w:r w:rsidRPr="0081284A">
        <w:t>use effective communication and interpersonal skills to advise trustees on the potential taxation imp</w:t>
      </w:r>
      <w:r w:rsidRPr="0081284A">
        <w:t>lications and other requirements to be considered for self-managed superannuation funds including:</w:t>
      </w:r>
    </w:p>
    <w:p w:rsidR="00000000" w:rsidRPr="0081284A" w:rsidP="0081284A">
      <w:pPr>
        <w:pStyle w:val="ListBullet2"/>
      </w:pPr>
      <w:r w:rsidRPr="0081284A">
        <w:t>contributions and benefits</w:t>
      </w:r>
    </w:p>
    <w:p w:rsidR="00000000" w:rsidRPr="0081284A" w:rsidP="0081284A">
      <w:pPr>
        <w:pStyle w:val="ListBullet2"/>
      </w:pPr>
      <w:r w:rsidRPr="0081284A">
        <w:t>fund income and assets</w:t>
      </w:r>
    </w:p>
    <w:p w:rsidR="00000000" w:rsidRPr="0081284A" w:rsidP="0081284A">
      <w:pPr>
        <w:pStyle w:val="ListBullet2"/>
      </w:pPr>
      <w:r w:rsidRPr="0081284A">
        <w:t>compliance with legislation and Australian Taxation Office (ATO) guidelines.</w:t>
      </w:r>
    </w:p>
    <w:p w:rsidR="00000000" w:rsidRPr="0081284A" w:rsidP="0081284A">
      <w:pPr>
        <w:pStyle w:val="BodyText"/>
      </w:pPr>
    </w:p>
    <w:p w:rsidR="00000000" w:rsidRPr="0081284A" w:rsidP="00453CBC">
      <w:pPr>
        <w:pStyle w:val="BodyText"/>
      </w:pPr>
      <w:r w:rsidRPr="0081284A">
        <w:t>Note: If a specific volume or frequency is not stated, then evidence must be provided at least once.</w:t>
      </w:r>
    </w:p>
    <w:p w:rsidR="00000000" w:rsidRPr="0081284A" w:rsidP="0081284A">
      <w:pPr>
        <w:pStyle w:val="Heading1"/>
      </w:pPr>
      <w:bookmarkStart w:id="3" w:name="O_703719"/>
      <w:bookmarkEnd w:id="3"/>
      <w:r w:rsidRPr="0081284A">
        <w:t>Knowledge Evidence</w:t>
      </w:r>
    </w:p>
    <w:p w:rsidR="00000000" w:rsidRPr="0081284A" w:rsidP="00453CBC">
      <w:pPr>
        <w:pStyle w:val="BodyText"/>
      </w:pPr>
      <w:r w:rsidRPr="0081284A">
        <w:t>To complete the unit requirements safely and effectively, the individual must:</w:t>
      </w:r>
    </w:p>
    <w:p w:rsidR="00000000" w:rsidRPr="0081284A" w:rsidP="0081284A">
      <w:pPr>
        <w:pStyle w:val="ListBullet"/>
      </w:pPr>
      <w:r w:rsidRPr="0081284A">
        <w:t>interpret ATO requirements regarding se</w:t>
      </w:r>
      <w:r w:rsidRPr="0081284A">
        <w:t>lf-managed superannuation funds</w:t>
      </w:r>
    </w:p>
    <w:p w:rsidR="00000000" w:rsidRPr="0081284A" w:rsidP="0081284A">
      <w:pPr>
        <w:pStyle w:val="ListBullet"/>
      </w:pPr>
      <w:r w:rsidRPr="0081284A">
        <w:t>interpret and explain critical features of the key legislative requirements regarding self-managed superannuation funds and the Superannuation Industry (Supervision) (SIS) Act</w:t>
      </w:r>
    </w:p>
    <w:p w:rsidR="00000000" w:rsidRPr="0081284A" w:rsidP="0081284A">
      <w:pPr>
        <w:pStyle w:val="ListBullet"/>
      </w:pPr>
      <w:r w:rsidRPr="0081284A">
        <w:t xml:space="preserve">define and describe capital gains treatment for </w:t>
      </w:r>
      <w:r w:rsidRPr="0081284A">
        <w:t>investment earnings (accumulation and pensions)</w:t>
      </w:r>
    </w:p>
    <w:p w:rsidR="00000000" w:rsidRPr="0081284A" w:rsidP="0081284A">
      <w:pPr>
        <w:pStyle w:val="ListBullet"/>
      </w:pPr>
      <w:r w:rsidRPr="0081284A">
        <w:t>define and describe fund residency and complying status for tax purposes</w:t>
      </w:r>
    </w:p>
    <w:p w:rsidR="00000000" w:rsidRPr="0081284A" w:rsidP="0081284A">
      <w:pPr>
        <w:pStyle w:val="ListBullet"/>
      </w:pPr>
      <w:r w:rsidRPr="0081284A">
        <w:t>define and describe general taxation of investment earnings (accumulation and pension)</w:t>
      </w:r>
    </w:p>
    <w:p w:rsidR="00000000" w:rsidRPr="0081284A" w:rsidP="0081284A">
      <w:pPr>
        <w:pStyle w:val="ListBullet"/>
      </w:pPr>
      <w:r w:rsidRPr="0081284A">
        <w:t>define and describe pay as you go (PAYG) and goo</w:t>
      </w:r>
      <w:r w:rsidRPr="0081284A">
        <w:t>ds and services tax (GST) considerations relating to self-managed superannuation funds</w:t>
      </w:r>
    </w:p>
    <w:p w:rsidR="00000000" w:rsidRPr="0081284A" w:rsidP="0081284A">
      <w:pPr>
        <w:pStyle w:val="ListBullet"/>
      </w:pPr>
      <w:r w:rsidRPr="0081284A">
        <w:t>identify tax deductions available to, and taxation of income streams from, self-managed superannuation funds</w:t>
      </w:r>
    </w:p>
    <w:p w:rsidR="00000000" w:rsidRPr="0081284A" w:rsidP="0081284A">
      <w:pPr>
        <w:pStyle w:val="ListBullet"/>
      </w:pPr>
      <w:r w:rsidRPr="0081284A">
        <w:t>discuss taxation treatment of:</w:t>
      </w:r>
    </w:p>
    <w:p w:rsidR="00000000" w:rsidRPr="0081284A" w:rsidP="0081284A">
      <w:pPr>
        <w:pStyle w:val="ListBullet2"/>
      </w:pPr>
      <w:r w:rsidRPr="0081284A">
        <w:t>contributions to the fund</w:t>
      </w:r>
    </w:p>
    <w:p w:rsidR="00000000" w:rsidRPr="0081284A" w:rsidP="0081284A">
      <w:pPr>
        <w:pStyle w:val="ListBullet2"/>
      </w:pPr>
      <w:r w:rsidRPr="0081284A">
        <w:t>existing assets test exempt income streams (taxation and social security issues)</w:t>
      </w:r>
    </w:p>
    <w:p w:rsidR="00000000" w:rsidRPr="0081284A" w:rsidP="0081284A">
      <w:pPr>
        <w:pStyle w:val="ListBullet2"/>
      </w:pPr>
      <w:r w:rsidRPr="0081284A">
        <w:t>death benefits (lump sum and pension issues)</w:t>
      </w:r>
    </w:p>
    <w:p w:rsidR="00000000" w:rsidRPr="0081284A" w:rsidP="0081284A">
      <w:pPr>
        <w:pStyle w:val="ListBullet2"/>
      </w:pPr>
      <w:r w:rsidRPr="0081284A">
        <w:t>franking credits</w:t>
      </w:r>
    </w:p>
    <w:p w:rsidR="00000000" w:rsidRPr="0081284A" w:rsidP="0081284A">
      <w:pPr>
        <w:pStyle w:val="ListBullet2"/>
      </w:pPr>
      <w:r w:rsidRPr="0081284A">
        <w:t>reserves and residual fund assets</w:t>
      </w:r>
    </w:p>
    <w:p w:rsidR="00000000" w:rsidRPr="0081284A" w:rsidP="0081284A">
      <w:pPr>
        <w:pStyle w:val="ListBullet2"/>
      </w:pPr>
      <w:r w:rsidRPr="0081284A">
        <w:t>rollovers, including in specie issues.</w:t>
      </w:r>
    </w:p>
    <w:p w:rsidR="00000000" w:rsidRPr="0081284A" w:rsidP="0081284A">
      <w:pPr>
        <w:pStyle w:val="AllowPageBreak"/>
      </w:pPr>
    </w:p>
    <w:p w:rsidR="00000000" w:rsidRPr="0081284A" w:rsidP="0081284A">
      <w:pPr>
        <w:pStyle w:val="Heading1"/>
      </w:pPr>
      <w:bookmarkStart w:id="4" w:name="O_703720"/>
      <w:bookmarkEnd w:id="4"/>
      <w:r w:rsidRPr="0081284A">
        <w:t>Assessment Conditions</w:t>
      </w:r>
    </w:p>
    <w:p w:rsidR="00000000" w:rsidRPr="0081284A" w:rsidP="00453CBC">
      <w:pPr>
        <w:pStyle w:val="BodyText"/>
      </w:pPr>
      <w:r w:rsidRPr="0081284A">
        <w:t>A</w:t>
      </w:r>
      <w:r w:rsidRPr="0081284A">
        <w:t>ssessment must be conducted in a safe environment where evidence gathered demonstrates consistent performance of typical activities experienced in the self-managed superannuation field of work and include access to:</w:t>
      </w:r>
    </w:p>
    <w:p w:rsidR="00000000" w:rsidRPr="0081284A" w:rsidP="0081284A">
      <w:pPr>
        <w:pStyle w:val="ListBullet"/>
      </w:pPr>
      <w:r w:rsidRPr="0081284A">
        <w:t>organisational financial records</w:t>
      </w:r>
    </w:p>
    <w:p w:rsidR="00000000" w:rsidRPr="0081284A" w:rsidP="0081284A">
      <w:pPr>
        <w:pStyle w:val="ListBullet"/>
      </w:pPr>
      <w:r w:rsidRPr="0081284A">
        <w:t>organi</w:t>
      </w:r>
      <w:r w:rsidRPr="0081284A">
        <w:t>sational policy and procedures</w:t>
      </w:r>
    </w:p>
    <w:p w:rsidR="00000000" w:rsidRPr="0081284A" w:rsidP="0081284A">
      <w:pPr>
        <w:pStyle w:val="ListBullet"/>
      </w:pPr>
      <w:r w:rsidRPr="0081284A">
        <w:t>special purpose tools, equipment, materials and industry software packages.</w:t>
      </w:r>
    </w:p>
    <w:p w:rsidR="00000000" w:rsidRPr="0081284A" w:rsidP="0081284A">
      <w:pPr>
        <w:pStyle w:val="BodyText"/>
      </w:pPr>
    </w:p>
    <w:p w:rsidR="00000000" w:rsidRPr="0081284A" w:rsidP="00453CBC">
      <w:pPr>
        <w:pStyle w:val="BodyText"/>
      </w:pPr>
      <w:r w:rsidRPr="0081284A">
        <w:t>Assessors must satisfy NVR/AQTF assessor requirements.</w:t>
      </w:r>
    </w:p>
    <w:p w:rsidR="00000000" w:rsidRPr="0081284A" w:rsidP="0081284A">
      <w:pPr>
        <w:pStyle w:val="Heading1"/>
      </w:pPr>
      <w:bookmarkStart w:id="5" w:name="O_703723"/>
      <w:bookmarkEnd w:id="5"/>
      <w:r w:rsidRPr="0081284A">
        <w:t>Links</w:t>
      </w:r>
    </w:p>
    <w:p w:rsidR="00000000" w:rsidRPr="0081284A" w:rsidP="00453CBC">
      <w:pPr>
        <w:pStyle w:val="BodyText"/>
      </w:pPr>
      <w:r w:rsidRPr="00812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4FB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1284A" w:rsidP="0081284A"/>
    <w:sectPr w:rsidSect="008128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84A" w:rsidRPr="00453CBC" w:rsidP="00453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CBC" w:rsidP="00812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3CBC" w:rsidP="00812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3CBC" w:rsidP="00812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284A" w:rsidRPr="00453CBC" w:rsidP="00453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CBC" w:rsidRPr="002D2AF8" w:rsidP="00812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FNSSMS602 Consider taxation requirements when advising in self-managed superannuation funds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53CBC" w:rsidP="00812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687E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9A98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129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2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2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2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2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2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2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2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2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2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2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284A"/>
  </w:style>
  <w:style w:type="character" w:customStyle="1" w:styleId="Heading1Char">
    <w:name w:val="Heading 1 Char"/>
    <w:basedOn w:val="DefaultParagraphFont"/>
    <w:link w:val="Heading1"/>
    <w:rsid w:val="00812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2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2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28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284A"/>
    <w:rPr>
      <w:b/>
      <w:spacing w:val="0"/>
    </w:rPr>
  </w:style>
  <w:style w:type="paragraph" w:styleId="ListBullet2">
    <w:name w:val="List Bullet 2"/>
    <w:basedOn w:val="List2"/>
    <w:rsid w:val="008128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2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2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2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2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2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2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2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2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2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2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2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2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2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2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2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2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2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2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2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2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2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2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2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2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2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2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2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2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2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2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2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2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2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2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284A"/>
    <w:rPr>
      <w:i/>
    </w:rPr>
  </w:style>
  <w:style w:type="paragraph" w:styleId="Caption">
    <w:name w:val="caption"/>
    <w:basedOn w:val="BodyText"/>
    <w:next w:val="Normal"/>
    <w:qFormat/>
    <w:rsid w:val="00812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2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2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284A"/>
  </w:style>
  <w:style w:type="paragraph" w:styleId="TableofFigures">
    <w:name w:val="table of figures"/>
    <w:basedOn w:val="Normal"/>
    <w:next w:val="Normal"/>
    <w:semiHidden/>
    <w:rsid w:val="00812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28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284A"/>
    <w:rPr>
      <w:rFonts w:ascii="Wingdings" w:hAnsi="Wingdings"/>
    </w:rPr>
  </w:style>
  <w:style w:type="paragraph" w:customStyle="1" w:styleId="TableHeading">
    <w:name w:val="Table Heading"/>
    <w:basedOn w:val="HeadingBase"/>
    <w:rsid w:val="00812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284A"/>
    <w:rPr>
      <w:color w:val="0033CC"/>
      <w:u w:val="none"/>
    </w:rPr>
  </w:style>
  <w:style w:type="paragraph" w:customStyle="1" w:styleId="BodyTextRight">
    <w:name w:val="Body Text Right"/>
    <w:basedOn w:val="BodyText"/>
    <w:rsid w:val="00812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2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28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2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2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2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284A"/>
    <w:rPr>
      <w:sz w:val="32"/>
    </w:rPr>
  </w:style>
  <w:style w:type="paragraph" w:customStyle="1" w:styleId="HeadingProcedure">
    <w:name w:val="Heading Procedure"/>
    <w:basedOn w:val="HeadingBase"/>
    <w:next w:val="Normal"/>
    <w:rsid w:val="00812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284A"/>
    <w:pPr>
      <w:spacing w:before="60" w:after="60"/>
    </w:pPr>
  </w:style>
  <w:style w:type="paragraph" w:styleId="ListContinue">
    <w:name w:val="List Continue"/>
    <w:basedOn w:val="List"/>
    <w:rsid w:val="0081284A"/>
    <w:pPr>
      <w:ind w:firstLine="0"/>
    </w:pPr>
  </w:style>
  <w:style w:type="paragraph" w:customStyle="1" w:styleId="ListNote">
    <w:name w:val="List Note"/>
    <w:basedOn w:val="List"/>
    <w:rsid w:val="00812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2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2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284A"/>
    <w:rPr>
      <w:rFonts w:ascii="Courier New" w:hAnsi="Courier New"/>
    </w:rPr>
  </w:style>
  <w:style w:type="paragraph" w:customStyle="1" w:styleId="NoteBullet">
    <w:name w:val="Note Bullet"/>
    <w:basedOn w:val="Note"/>
    <w:rsid w:val="00812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2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2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2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28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2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2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284A"/>
    <w:rPr>
      <w:b/>
      <w:smallCaps/>
    </w:rPr>
  </w:style>
  <w:style w:type="paragraph" w:customStyle="1" w:styleId="TableListNumber">
    <w:name w:val="Table List Number"/>
    <w:basedOn w:val="ListNumber"/>
    <w:rsid w:val="00812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2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284A"/>
    <w:pPr>
      <w:numPr>
        <w:numId w:val="9"/>
      </w:numPr>
    </w:pPr>
  </w:style>
  <w:style w:type="paragraph" w:customStyle="1" w:styleId="ListAlpha2">
    <w:name w:val="List Alpha 2"/>
    <w:basedOn w:val="List2"/>
    <w:rsid w:val="0081284A"/>
    <w:pPr>
      <w:numPr>
        <w:numId w:val="8"/>
      </w:numPr>
    </w:pPr>
  </w:style>
  <w:style w:type="paragraph" w:styleId="List2">
    <w:name w:val="List 2"/>
    <w:basedOn w:val="BodyText"/>
    <w:rsid w:val="00812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2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2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2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28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28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284A"/>
    <w:pPr>
      <w:numPr>
        <w:numId w:val="4"/>
      </w:numPr>
    </w:pPr>
  </w:style>
  <w:style w:type="paragraph" w:styleId="ListContinue2">
    <w:name w:val="List Continue 2"/>
    <w:basedOn w:val="List2"/>
    <w:rsid w:val="0081284A"/>
    <w:pPr>
      <w:ind w:firstLine="0"/>
    </w:pPr>
  </w:style>
  <w:style w:type="paragraph" w:styleId="ListContinue3">
    <w:name w:val="List Continue 3"/>
    <w:basedOn w:val="List3"/>
    <w:rsid w:val="0081284A"/>
    <w:pPr>
      <w:ind w:left="1021" w:firstLine="0"/>
    </w:pPr>
  </w:style>
  <w:style w:type="paragraph" w:styleId="ListContinue4">
    <w:name w:val="List Continue 4"/>
    <w:basedOn w:val="List4"/>
    <w:rsid w:val="0081284A"/>
    <w:pPr>
      <w:ind w:firstLine="0"/>
    </w:pPr>
  </w:style>
  <w:style w:type="paragraph" w:styleId="ListContinue5">
    <w:name w:val="List Continue 5"/>
    <w:basedOn w:val="List5"/>
    <w:rsid w:val="0081284A"/>
    <w:pPr>
      <w:ind w:firstLine="0"/>
    </w:pPr>
  </w:style>
  <w:style w:type="paragraph" w:styleId="ListNumber3">
    <w:name w:val="List Number 3"/>
    <w:basedOn w:val="List3"/>
    <w:rsid w:val="0081284A"/>
    <w:pPr>
      <w:numPr>
        <w:numId w:val="5"/>
      </w:numPr>
    </w:pPr>
  </w:style>
  <w:style w:type="paragraph" w:styleId="ListNumber4">
    <w:name w:val="List Number 4"/>
    <w:basedOn w:val="List4"/>
    <w:rsid w:val="0081284A"/>
    <w:pPr>
      <w:numPr>
        <w:numId w:val="6"/>
      </w:numPr>
    </w:pPr>
  </w:style>
  <w:style w:type="paragraph" w:styleId="ListNumber5">
    <w:name w:val="List Number 5"/>
    <w:basedOn w:val="List5"/>
    <w:rsid w:val="0081284A"/>
    <w:pPr>
      <w:numPr>
        <w:numId w:val="7"/>
      </w:numPr>
    </w:pPr>
  </w:style>
  <w:style w:type="paragraph" w:styleId="BlockText">
    <w:name w:val="Block Text"/>
    <w:basedOn w:val="Normal"/>
    <w:rsid w:val="00812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2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284A"/>
    <w:rPr>
      <w:sz w:val="16"/>
      <w:vertAlign w:val="superscript"/>
    </w:rPr>
  </w:style>
  <w:style w:type="character" w:customStyle="1" w:styleId="Symbols">
    <w:name w:val="Symbols"/>
    <w:basedOn w:val="DefaultParagraphFont"/>
    <w:rsid w:val="0081284A"/>
    <w:rPr>
      <w:rFonts w:ascii="Symbol" w:hAnsi="Symbol"/>
    </w:rPr>
  </w:style>
  <w:style w:type="character" w:customStyle="1" w:styleId="MenuOptions">
    <w:name w:val="Menu Options"/>
    <w:basedOn w:val="DefaultParagraphFont"/>
    <w:rsid w:val="00812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284A"/>
    <w:rPr>
      <w:b/>
    </w:rPr>
  </w:style>
  <w:style w:type="character" w:customStyle="1" w:styleId="Underlined">
    <w:name w:val="Underlined"/>
    <w:basedOn w:val="DefaultParagraphFont"/>
    <w:rsid w:val="0081284A"/>
    <w:rPr>
      <w:u w:val="single"/>
    </w:rPr>
  </w:style>
  <w:style w:type="paragraph" w:customStyle="1" w:styleId="TableBodyTextRight">
    <w:name w:val="Table Body Text Right"/>
    <w:basedOn w:val="TableBodyText"/>
    <w:rsid w:val="00812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284A"/>
    <w:rPr>
      <w:sz w:val="18"/>
    </w:rPr>
  </w:style>
  <w:style w:type="paragraph" w:customStyle="1" w:styleId="BodySmallRight">
    <w:name w:val="Body Small Right"/>
    <w:basedOn w:val="BodyTextRight"/>
    <w:rsid w:val="0081284A"/>
    <w:rPr>
      <w:sz w:val="18"/>
      <w:szCs w:val="18"/>
    </w:rPr>
  </w:style>
  <w:style w:type="paragraph" w:customStyle="1" w:styleId="MarginEdition">
    <w:name w:val="Margin Edition"/>
    <w:basedOn w:val="MarginNote"/>
    <w:rsid w:val="00812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284A"/>
    <w:rPr>
      <w:sz w:val="2"/>
      <w:szCs w:val="2"/>
    </w:rPr>
  </w:style>
  <w:style w:type="character" w:customStyle="1" w:styleId="Small">
    <w:name w:val="Small"/>
    <w:basedOn w:val="DefaultParagraphFont"/>
    <w:rsid w:val="0081284A"/>
    <w:rPr>
      <w:sz w:val="16"/>
    </w:rPr>
  </w:style>
  <w:style w:type="paragraph" w:customStyle="1" w:styleId="WideTable">
    <w:name w:val="Wide Table"/>
    <w:basedOn w:val="Normal"/>
    <w:rsid w:val="00812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284A"/>
  </w:style>
  <w:style w:type="paragraph" w:styleId="Quote">
    <w:name w:val="Quote"/>
    <w:basedOn w:val="Heading1"/>
    <w:link w:val="QuoteChar"/>
    <w:qFormat/>
    <w:rsid w:val="00812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2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284A"/>
    <w:pPr>
      <w:pageBreakBefore/>
    </w:pPr>
  </w:style>
  <w:style w:type="paragraph" w:customStyle="1" w:styleId="Border">
    <w:name w:val="Border"/>
    <w:basedOn w:val="Normal"/>
    <w:qFormat/>
    <w:rsid w:val="00812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2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2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2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2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2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2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284A"/>
    <w:rPr>
      <w:u w:val="single"/>
    </w:rPr>
  </w:style>
  <w:style w:type="character" w:customStyle="1" w:styleId="BoldandItalics">
    <w:name w:val="Bold and Italics"/>
    <w:qFormat/>
    <w:rsid w:val="0081284A"/>
    <w:rPr>
      <w:b/>
      <w:i/>
      <w:u w:val="none"/>
    </w:rPr>
  </w:style>
  <w:style w:type="paragraph" w:styleId="BalloonText">
    <w:name w:val="Balloon Text"/>
    <w:basedOn w:val="Normal"/>
    <w:link w:val="BalloonTextChar"/>
    <w:rsid w:val="00812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2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2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2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2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2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284A"/>
    <w:pPr>
      <w:spacing w:before="0" w:after="0"/>
    </w:pPr>
  </w:style>
  <w:style w:type="paragraph" w:customStyle="1" w:styleId="BodyTextBold">
    <w:name w:val="Body Text Bold"/>
    <w:basedOn w:val="BodyText"/>
    <w:qFormat/>
    <w:rsid w:val="0081284A"/>
    <w:rPr>
      <w:b/>
    </w:rPr>
  </w:style>
  <w:style w:type="character" w:styleId="Hyperlink">
    <w:name w:val="Hyperlink"/>
    <w:basedOn w:val="DefaultParagraphFont"/>
    <w:uiPriority w:val="99"/>
    <w:unhideWhenUsed/>
    <w:rsid w:val="00453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2408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FNSSMS602 Consider taxation requirements when advising in self-managed superannuation funds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2020-06-30T15:16:00Z</dcterms:created>
  <dcterms:modified xsi:type="dcterms:W3CDTF">2020-06-30T15:16:00Z</dcterms:modified>
</cp:coreProperties>
</file>