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6A1" w:rsidP="009A1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FNSSMS401 Process self-managed superannuation contribution</w:t>
      </w:r>
      <w:r>
        <w:fldChar w:fldCharType="end"/>
      </w:r>
    </w:p>
    <w:p w:rsidR="009A16A1" w:rsidP="009A16A1">
      <w:pPr>
        <w:pStyle w:val="Version"/>
        <w:sectPr w:rsidSect="003D54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4FD" w:rsidP="003D54FD">
      <w:pPr>
        <w:pStyle w:val="SuperHeading"/>
      </w:pPr>
      <w:r w:rsidRPr="003D54FD">
        <w:t>Assessment Re</w:t>
      </w:r>
      <w:r w:rsidRPr="003D54FD">
        <w:t>quirements for FNSSMS401 Process self-managed superannuation contribution</w:t>
      </w:r>
    </w:p>
    <w:p w:rsidR="00000000" w:rsidRPr="003D54FD" w:rsidP="003D54FD">
      <w:pPr>
        <w:pStyle w:val="Heading1"/>
      </w:pPr>
      <w:bookmarkStart w:id="1" w:name="O_699296"/>
      <w:bookmarkEnd w:id="1"/>
      <w:r w:rsidRPr="003D54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5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FD" w:rsidP="003D54FD">
            <w:pPr>
              <w:pStyle w:val="BodyText"/>
            </w:pPr>
            <w:r w:rsidRPr="003D54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FD">
            <w:pPr>
              <w:pStyle w:val="BodyText"/>
              <w:rPr>
                <w:lang w:val="en-NZ"/>
              </w:rPr>
            </w:pPr>
            <w:r w:rsidRPr="003D54FD">
              <w:rPr>
                <w:rStyle w:val="SpecialBold"/>
              </w:rPr>
              <w:t>Comments</w:t>
            </w:r>
          </w:p>
        </w:tc>
      </w:tr>
      <w:tr w:rsidTr="003D5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FD">
            <w:pPr>
              <w:pStyle w:val="BodyText"/>
              <w:rPr>
                <w:lang w:val="en-NZ"/>
              </w:rPr>
            </w:pPr>
            <w:r w:rsidRPr="003D54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FD" w:rsidP="003D54FD">
            <w:pPr>
              <w:pStyle w:val="BodyText"/>
            </w:pPr>
            <w:r w:rsidRPr="003D54FD">
              <w:t>This version first released with FNS Financial Services Training Package Version 1.0.</w:t>
            </w:r>
          </w:p>
        </w:tc>
      </w:tr>
    </w:tbl>
    <w:p w:rsidR="00000000" w:rsidRPr="003D54FD" w:rsidP="003D54FD">
      <w:pPr>
        <w:pStyle w:val="BodyText"/>
      </w:pPr>
    </w:p>
    <w:p w:rsidR="00000000" w:rsidRPr="003D54FD" w:rsidP="003D54FD">
      <w:pPr>
        <w:pStyle w:val="AllowPageBreak"/>
      </w:pPr>
    </w:p>
    <w:p w:rsidR="00000000" w:rsidRPr="003D54FD" w:rsidP="003D54FD">
      <w:pPr>
        <w:pStyle w:val="Heading1"/>
      </w:pPr>
      <w:bookmarkStart w:id="2" w:name="O_699297"/>
      <w:bookmarkEnd w:id="2"/>
      <w:r w:rsidRPr="003D54FD">
        <w:t>Performance Evidence</w:t>
      </w:r>
    </w:p>
    <w:p w:rsidR="00000000" w:rsidRPr="003D54FD" w:rsidP="009A16A1">
      <w:pPr>
        <w:pStyle w:val="BodyText"/>
      </w:pPr>
      <w:r w:rsidRPr="003D54FD">
        <w:t>Evidence of the ability to:</w:t>
      </w:r>
    </w:p>
    <w:p w:rsidR="00000000" w:rsidRPr="003D54FD" w:rsidP="003D54FD">
      <w:pPr>
        <w:pStyle w:val="ListBullet"/>
      </w:pPr>
      <w:r w:rsidRPr="003D54FD">
        <w:t>process and reconcile contributions and rollovers for allocation to accounts</w:t>
      </w:r>
    </w:p>
    <w:p w:rsidR="00000000" w:rsidRPr="003D54FD" w:rsidP="003D54FD">
      <w:pPr>
        <w:pStyle w:val="ListBullet"/>
      </w:pPr>
      <w:r w:rsidRPr="003D54FD">
        <w:t>issue receipt and confirmation for contributions and rollovers according to fund requirements.</w:t>
      </w:r>
    </w:p>
    <w:p w:rsidR="00000000" w:rsidRPr="003D54FD" w:rsidP="003D54FD">
      <w:pPr>
        <w:pStyle w:val="BodyText"/>
      </w:pPr>
    </w:p>
    <w:p w:rsidR="00000000" w:rsidRPr="003D54FD" w:rsidP="009A16A1">
      <w:pPr>
        <w:pStyle w:val="BodyText"/>
      </w:pPr>
      <w:r w:rsidRPr="003D54FD">
        <w:t>Note: If a specific volume or fre</w:t>
      </w:r>
      <w:r w:rsidRPr="003D54FD">
        <w:t>quency is not stated, then evidence must be provided at least once.</w:t>
      </w:r>
    </w:p>
    <w:p w:rsidR="00000000" w:rsidRPr="003D54FD" w:rsidP="003D54FD">
      <w:pPr>
        <w:pStyle w:val="Heading1"/>
      </w:pPr>
      <w:bookmarkStart w:id="3" w:name="O_699298"/>
      <w:bookmarkEnd w:id="3"/>
      <w:r w:rsidRPr="003D54FD">
        <w:t>Knowledge Evidence</w:t>
      </w:r>
    </w:p>
    <w:p w:rsidR="00000000" w:rsidRPr="003D54FD" w:rsidP="009A16A1">
      <w:pPr>
        <w:pStyle w:val="BodyText"/>
      </w:pPr>
      <w:r w:rsidRPr="003D54FD">
        <w:t>To complete the unit requirements safely and effectively, the individual must:</w:t>
      </w:r>
    </w:p>
    <w:p w:rsidR="00000000" w:rsidRPr="003D54FD" w:rsidP="003D54FD">
      <w:pPr>
        <w:pStyle w:val="ListBullet"/>
      </w:pPr>
      <w:r w:rsidRPr="003D54FD">
        <w:t>discuss the application of privacy legislation</w:t>
      </w:r>
    </w:p>
    <w:p w:rsidR="00000000" w:rsidRPr="003D54FD" w:rsidP="003D54FD">
      <w:pPr>
        <w:pStyle w:val="ListBullet"/>
      </w:pPr>
      <w:r w:rsidRPr="003D54FD">
        <w:t>identify the components of a superannuation rollover</w:t>
      </w:r>
    </w:p>
    <w:p w:rsidR="00000000" w:rsidRPr="003D54FD" w:rsidP="003D54FD">
      <w:pPr>
        <w:pStyle w:val="ListBullet"/>
      </w:pPr>
      <w:r w:rsidRPr="003D54FD">
        <w:t>identify the types and sources of contributions and rollovers</w:t>
      </w:r>
    </w:p>
    <w:p w:rsidR="00000000" w:rsidRPr="003D54FD" w:rsidP="003D54FD">
      <w:pPr>
        <w:pStyle w:val="ListBullet"/>
      </w:pPr>
      <w:r w:rsidRPr="003D54FD">
        <w:t>specify the documentation requirements of superannuation contributions or rollovers</w:t>
      </w:r>
    </w:p>
    <w:p w:rsidR="00000000" w:rsidRPr="003D54FD" w:rsidP="003D54FD">
      <w:pPr>
        <w:pStyle w:val="ListBullet"/>
      </w:pPr>
      <w:r w:rsidRPr="003D54FD">
        <w:t>identify and describe the consequences of incorrect alloc</w:t>
      </w:r>
      <w:r w:rsidRPr="003D54FD">
        <w:t>ation of member contributions</w:t>
      </w:r>
    </w:p>
    <w:p w:rsidR="00000000" w:rsidRPr="003D54FD" w:rsidP="003D54FD">
      <w:pPr>
        <w:pStyle w:val="ListBullet"/>
      </w:pPr>
      <w:r w:rsidRPr="003D54FD">
        <w:t>identify factors which may require further investigation</w:t>
      </w:r>
    </w:p>
    <w:p w:rsidR="00000000" w:rsidRPr="003D54FD" w:rsidP="003D54FD">
      <w:pPr>
        <w:pStyle w:val="ListBullet"/>
      </w:pPr>
      <w:r w:rsidRPr="003D54FD">
        <w:t>describe fund policy, investment objectives and guidelines</w:t>
      </w:r>
    </w:p>
    <w:p w:rsidR="00000000" w:rsidRPr="003D54FD" w:rsidP="003D54FD">
      <w:pPr>
        <w:pStyle w:val="ListBullet"/>
      </w:pPr>
      <w:r w:rsidRPr="003D54FD">
        <w:t>compare preservation rules (before and after July 1999)</w:t>
      </w:r>
    </w:p>
    <w:p w:rsidR="00000000" w:rsidRPr="003D54FD" w:rsidP="003D54FD">
      <w:pPr>
        <w:pStyle w:val="ListBullet"/>
      </w:pPr>
      <w:r w:rsidRPr="003D54FD">
        <w:t>explain the contributions caps</w:t>
      </w:r>
    </w:p>
    <w:p w:rsidR="00000000" w:rsidRPr="003D54FD" w:rsidP="003D54FD">
      <w:pPr>
        <w:pStyle w:val="ListBullet"/>
      </w:pPr>
      <w:r w:rsidRPr="003D54FD">
        <w:t>describe procedures for</w:t>
      </w:r>
      <w:r w:rsidRPr="003D54FD">
        <w:t xml:space="preserve"> calculating and processing benefits.</w:t>
      </w:r>
    </w:p>
    <w:p w:rsidR="00000000" w:rsidRPr="003D54FD" w:rsidP="003D54FD">
      <w:pPr>
        <w:pStyle w:val="AllowPageBreak"/>
      </w:pPr>
    </w:p>
    <w:p w:rsidR="00000000" w:rsidRPr="003D54FD" w:rsidP="003D54FD">
      <w:pPr>
        <w:pStyle w:val="Heading1"/>
      </w:pPr>
      <w:bookmarkStart w:id="4" w:name="O_699299"/>
      <w:bookmarkEnd w:id="4"/>
      <w:r w:rsidRPr="003D54FD">
        <w:t>Assessment Conditions</w:t>
      </w:r>
    </w:p>
    <w:p w:rsidR="00000000" w:rsidRPr="003D54FD" w:rsidP="009A16A1">
      <w:pPr>
        <w:pStyle w:val="BodyText"/>
      </w:pPr>
      <w:r w:rsidRPr="003D54FD">
        <w:t>Assessment must be conducted in a safe environment where evidence gathered demonstrates consistent performance of typical activities experienced in the self-managed superannuation</w:t>
      </w:r>
      <w:r w:rsidRPr="003D54FD">
        <w:t xml:space="preserve"> field of work and include access to:</w:t>
      </w:r>
    </w:p>
    <w:p w:rsidR="00000000" w:rsidRPr="003D54FD" w:rsidP="003D54FD">
      <w:pPr>
        <w:pStyle w:val="ListBullet"/>
      </w:pPr>
      <w:r w:rsidRPr="003D54FD">
        <w:t>organisational financial records, policy and procedures</w:t>
      </w:r>
    </w:p>
    <w:p w:rsidR="00000000" w:rsidRPr="003D54FD" w:rsidP="003D54FD">
      <w:pPr>
        <w:pStyle w:val="ListBullet"/>
      </w:pPr>
      <w:r w:rsidRPr="003D54FD">
        <w:t>common office equipment, technology, software and consumables.</w:t>
      </w:r>
    </w:p>
    <w:p w:rsidR="00000000" w:rsidRPr="003D54FD" w:rsidP="003D54FD">
      <w:pPr>
        <w:pStyle w:val="BodyText"/>
      </w:pPr>
    </w:p>
    <w:p w:rsidR="00000000" w:rsidRPr="003D54FD" w:rsidP="009A16A1">
      <w:pPr>
        <w:pStyle w:val="BodyText"/>
      </w:pPr>
      <w:r w:rsidRPr="003D54FD">
        <w:t>Assessors must satisfy NVR/AQTF assessor requirements.</w:t>
      </w:r>
    </w:p>
    <w:p w:rsidR="00000000" w:rsidRPr="003D54FD" w:rsidP="003D54FD">
      <w:pPr>
        <w:pStyle w:val="Heading1"/>
      </w:pPr>
      <w:bookmarkStart w:id="5" w:name="O_699302"/>
      <w:bookmarkEnd w:id="5"/>
      <w:r w:rsidRPr="003D54FD">
        <w:t>Links</w:t>
      </w:r>
    </w:p>
    <w:p w:rsidR="00000000" w:rsidRPr="003D54FD" w:rsidP="009A16A1">
      <w:pPr>
        <w:pStyle w:val="BodyText"/>
      </w:pPr>
      <w:r w:rsidRPr="003D54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62C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D54FD" w:rsidP="003D54FD"/>
    <w:sectPr w:rsidSect="003D54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FD" w:rsidRPr="009A16A1" w:rsidP="009A1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A1" w:rsidP="003D54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6A1" w:rsidP="003D54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16A1" w:rsidP="003D54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4FD" w:rsidRPr="009A16A1" w:rsidP="009A1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A1" w:rsidRPr="002D2AF8" w:rsidP="003D54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FNSSMS401 Process self-managed superannuation contribution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9A16A1" w:rsidP="003D54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F6A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A607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4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4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4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4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4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4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4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4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4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4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4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4FD"/>
  </w:style>
  <w:style w:type="character" w:customStyle="1" w:styleId="Heading1Char">
    <w:name w:val="Heading 1 Char"/>
    <w:basedOn w:val="DefaultParagraphFont"/>
    <w:link w:val="Heading1"/>
    <w:rsid w:val="003D54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4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4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4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4FD"/>
    <w:rPr>
      <w:b/>
      <w:spacing w:val="0"/>
    </w:rPr>
  </w:style>
  <w:style w:type="paragraph" w:customStyle="1" w:styleId="SuperHeading">
    <w:name w:val="SuperHeading"/>
    <w:basedOn w:val="Normal"/>
    <w:rsid w:val="003D54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4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4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4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4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4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4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4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4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4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4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4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4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4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4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4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4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4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4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4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4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4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4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4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4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4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4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4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4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4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4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54FD"/>
    <w:rPr>
      <w:i/>
    </w:rPr>
  </w:style>
  <w:style w:type="paragraph" w:styleId="Caption">
    <w:name w:val="caption"/>
    <w:basedOn w:val="BodyText"/>
    <w:next w:val="Normal"/>
    <w:qFormat/>
    <w:rsid w:val="003D54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4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4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4FD"/>
  </w:style>
  <w:style w:type="paragraph" w:styleId="TableofFigures">
    <w:name w:val="table of figures"/>
    <w:basedOn w:val="Normal"/>
    <w:next w:val="Normal"/>
    <w:semiHidden/>
    <w:rsid w:val="003D54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4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4FD"/>
    <w:rPr>
      <w:rFonts w:ascii="Wingdings" w:hAnsi="Wingdings"/>
    </w:rPr>
  </w:style>
  <w:style w:type="paragraph" w:customStyle="1" w:styleId="TableHeading">
    <w:name w:val="Table Heading"/>
    <w:basedOn w:val="HeadingBase"/>
    <w:rsid w:val="003D54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4FD"/>
    <w:rPr>
      <w:color w:val="0033CC"/>
      <w:u w:val="none"/>
    </w:rPr>
  </w:style>
  <w:style w:type="paragraph" w:customStyle="1" w:styleId="BodyTextRight">
    <w:name w:val="Body Text Right"/>
    <w:basedOn w:val="BodyText"/>
    <w:rsid w:val="003D54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4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4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4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4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4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4FD"/>
    <w:rPr>
      <w:sz w:val="32"/>
    </w:rPr>
  </w:style>
  <w:style w:type="paragraph" w:customStyle="1" w:styleId="HeadingProcedure">
    <w:name w:val="Heading Procedure"/>
    <w:basedOn w:val="HeadingBase"/>
    <w:next w:val="Normal"/>
    <w:rsid w:val="003D54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4FD"/>
    <w:pPr>
      <w:spacing w:before="60" w:after="60"/>
    </w:pPr>
  </w:style>
  <w:style w:type="paragraph" w:styleId="ListContinue">
    <w:name w:val="List Continue"/>
    <w:basedOn w:val="List"/>
    <w:rsid w:val="003D54FD"/>
    <w:pPr>
      <w:ind w:firstLine="0"/>
    </w:pPr>
  </w:style>
  <w:style w:type="paragraph" w:customStyle="1" w:styleId="ListNote">
    <w:name w:val="List Note"/>
    <w:basedOn w:val="List"/>
    <w:rsid w:val="003D54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4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4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4FD"/>
    <w:rPr>
      <w:rFonts w:ascii="Courier New" w:hAnsi="Courier New"/>
    </w:rPr>
  </w:style>
  <w:style w:type="paragraph" w:customStyle="1" w:styleId="NoteBullet">
    <w:name w:val="Note Bullet"/>
    <w:basedOn w:val="Note"/>
    <w:rsid w:val="003D54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4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4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4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4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4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4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4FD"/>
    <w:rPr>
      <w:b/>
      <w:smallCaps/>
    </w:rPr>
  </w:style>
  <w:style w:type="paragraph" w:customStyle="1" w:styleId="TableListNumber">
    <w:name w:val="Table List Number"/>
    <w:basedOn w:val="ListNumber"/>
    <w:rsid w:val="003D54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4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4FD"/>
    <w:pPr>
      <w:numPr>
        <w:numId w:val="8"/>
      </w:numPr>
    </w:pPr>
  </w:style>
  <w:style w:type="paragraph" w:customStyle="1" w:styleId="ListAlpha2">
    <w:name w:val="List Alpha 2"/>
    <w:basedOn w:val="List2"/>
    <w:rsid w:val="003D54FD"/>
    <w:pPr>
      <w:numPr>
        <w:numId w:val="7"/>
      </w:numPr>
    </w:pPr>
  </w:style>
  <w:style w:type="paragraph" w:styleId="List2">
    <w:name w:val="List 2"/>
    <w:basedOn w:val="BodyText"/>
    <w:rsid w:val="003D54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4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4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4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4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4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4FD"/>
    <w:pPr>
      <w:numPr>
        <w:numId w:val="3"/>
      </w:numPr>
    </w:pPr>
  </w:style>
  <w:style w:type="paragraph" w:styleId="ListContinue2">
    <w:name w:val="List Continue 2"/>
    <w:basedOn w:val="List2"/>
    <w:rsid w:val="003D54FD"/>
    <w:pPr>
      <w:ind w:firstLine="0"/>
    </w:pPr>
  </w:style>
  <w:style w:type="paragraph" w:styleId="ListContinue3">
    <w:name w:val="List Continue 3"/>
    <w:basedOn w:val="List3"/>
    <w:rsid w:val="003D54FD"/>
    <w:pPr>
      <w:ind w:left="1021" w:firstLine="0"/>
    </w:pPr>
  </w:style>
  <w:style w:type="paragraph" w:styleId="ListContinue4">
    <w:name w:val="List Continue 4"/>
    <w:basedOn w:val="List4"/>
    <w:rsid w:val="003D54FD"/>
    <w:pPr>
      <w:ind w:firstLine="0"/>
    </w:pPr>
  </w:style>
  <w:style w:type="paragraph" w:styleId="ListContinue5">
    <w:name w:val="List Continue 5"/>
    <w:basedOn w:val="List5"/>
    <w:rsid w:val="003D54FD"/>
    <w:pPr>
      <w:ind w:firstLine="0"/>
    </w:pPr>
  </w:style>
  <w:style w:type="paragraph" w:styleId="ListNumber3">
    <w:name w:val="List Number 3"/>
    <w:basedOn w:val="List3"/>
    <w:rsid w:val="003D54FD"/>
    <w:pPr>
      <w:numPr>
        <w:numId w:val="4"/>
      </w:numPr>
    </w:pPr>
  </w:style>
  <w:style w:type="paragraph" w:styleId="ListNumber4">
    <w:name w:val="List Number 4"/>
    <w:basedOn w:val="List4"/>
    <w:rsid w:val="003D54FD"/>
    <w:pPr>
      <w:numPr>
        <w:numId w:val="5"/>
      </w:numPr>
    </w:pPr>
  </w:style>
  <w:style w:type="paragraph" w:styleId="ListNumber5">
    <w:name w:val="List Number 5"/>
    <w:basedOn w:val="List5"/>
    <w:rsid w:val="003D54FD"/>
    <w:pPr>
      <w:numPr>
        <w:numId w:val="6"/>
      </w:numPr>
    </w:pPr>
  </w:style>
  <w:style w:type="paragraph" w:styleId="BlockText">
    <w:name w:val="Block Text"/>
    <w:basedOn w:val="Normal"/>
    <w:rsid w:val="003D54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4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4FD"/>
    <w:rPr>
      <w:sz w:val="16"/>
      <w:vertAlign w:val="superscript"/>
    </w:rPr>
  </w:style>
  <w:style w:type="character" w:customStyle="1" w:styleId="Symbols">
    <w:name w:val="Symbols"/>
    <w:basedOn w:val="DefaultParagraphFont"/>
    <w:rsid w:val="003D54FD"/>
    <w:rPr>
      <w:rFonts w:ascii="Symbol" w:hAnsi="Symbol"/>
    </w:rPr>
  </w:style>
  <w:style w:type="character" w:customStyle="1" w:styleId="MenuOptions">
    <w:name w:val="Menu Options"/>
    <w:basedOn w:val="DefaultParagraphFont"/>
    <w:rsid w:val="003D54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4FD"/>
    <w:rPr>
      <w:b/>
    </w:rPr>
  </w:style>
  <w:style w:type="character" w:customStyle="1" w:styleId="Underlined">
    <w:name w:val="Underlined"/>
    <w:basedOn w:val="DefaultParagraphFont"/>
    <w:rsid w:val="003D54FD"/>
    <w:rPr>
      <w:u w:val="single"/>
    </w:rPr>
  </w:style>
  <w:style w:type="paragraph" w:customStyle="1" w:styleId="TableBodyTextRight">
    <w:name w:val="Table Body Text Right"/>
    <w:basedOn w:val="TableBodyText"/>
    <w:rsid w:val="003D54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4FD"/>
    <w:rPr>
      <w:sz w:val="18"/>
    </w:rPr>
  </w:style>
  <w:style w:type="paragraph" w:customStyle="1" w:styleId="BodySmallRight">
    <w:name w:val="Body Small Right"/>
    <w:basedOn w:val="BodyTextRight"/>
    <w:rsid w:val="003D54FD"/>
    <w:rPr>
      <w:sz w:val="18"/>
      <w:szCs w:val="18"/>
    </w:rPr>
  </w:style>
  <w:style w:type="paragraph" w:customStyle="1" w:styleId="MarginEdition">
    <w:name w:val="Margin Edition"/>
    <w:basedOn w:val="MarginNote"/>
    <w:rsid w:val="003D54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4FD"/>
    <w:rPr>
      <w:sz w:val="2"/>
      <w:szCs w:val="2"/>
    </w:rPr>
  </w:style>
  <w:style w:type="character" w:customStyle="1" w:styleId="Small">
    <w:name w:val="Small"/>
    <w:basedOn w:val="DefaultParagraphFont"/>
    <w:rsid w:val="003D54FD"/>
    <w:rPr>
      <w:sz w:val="16"/>
    </w:rPr>
  </w:style>
  <w:style w:type="paragraph" w:customStyle="1" w:styleId="WideTable">
    <w:name w:val="Wide Table"/>
    <w:basedOn w:val="Normal"/>
    <w:rsid w:val="003D54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4FD"/>
  </w:style>
  <w:style w:type="paragraph" w:styleId="Quote">
    <w:name w:val="Quote"/>
    <w:basedOn w:val="Heading1"/>
    <w:link w:val="QuoteChar"/>
    <w:qFormat/>
    <w:rsid w:val="003D54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4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4FD"/>
    <w:pPr>
      <w:pageBreakBefore/>
    </w:pPr>
  </w:style>
  <w:style w:type="paragraph" w:customStyle="1" w:styleId="Border">
    <w:name w:val="Border"/>
    <w:basedOn w:val="Normal"/>
    <w:qFormat/>
    <w:rsid w:val="003D54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4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4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4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4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4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4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4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4FD"/>
    <w:rPr>
      <w:u w:val="single"/>
    </w:rPr>
  </w:style>
  <w:style w:type="character" w:customStyle="1" w:styleId="BoldandItalics">
    <w:name w:val="Bold and Italics"/>
    <w:qFormat/>
    <w:rsid w:val="003D54FD"/>
    <w:rPr>
      <w:b/>
      <w:i/>
      <w:u w:val="none"/>
    </w:rPr>
  </w:style>
  <w:style w:type="paragraph" w:styleId="BalloonText">
    <w:name w:val="Balloon Text"/>
    <w:basedOn w:val="Normal"/>
    <w:link w:val="BalloonTextChar"/>
    <w:rsid w:val="003D5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4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4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4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4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4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4FD"/>
    <w:pPr>
      <w:spacing w:before="0" w:after="0"/>
    </w:pPr>
  </w:style>
  <w:style w:type="paragraph" w:customStyle="1" w:styleId="BodyTextBold">
    <w:name w:val="Body Text Bold"/>
    <w:basedOn w:val="BodyText"/>
    <w:qFormat/>
    <w:rsid w:val="003D54FD"/>
    <w:rPr>
      <w:b/>
    </w:rPr>
  </w:style>
  <w:style w:type="character" w:styleId="Hyperlink">
    <w:name w:val="Hyperlink"/>
    <w:basedOn w:val="DefaultParagraphFont"/>
    <w:uiPriority w:val="99"/>
    <w:unhideWhenUsed/>
    <w:rsid w:val="009A1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1827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FNSSMS401 Process self-managed superannuation contribution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2020-06-30T16:37:00Z</dcterms:created>
  <dcterms:modified xsi:type="dcterms:W3CDTF">2020-06-30T16:37:00Z</dcterms:modified>
</cp:coreProperties>
</file>