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745" w:rsidP="003327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FNSSAM421 Provide information on financial products and services to clients</w:t>
      </w:r>
      <w:r>
        <w:fldChar w:fldCharType="end"/>
      </w:r>
    </w:p>
    <w:p w:rsidR="00332745" w:rsidP="00332745">
      <w:pPr>
        <w:pStyle w:val="Version"/>
        <w:sectPr w:rsidSect="008A6B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B2C" w:rsidP="008A6B2C">
      <w:pPr>
        <w:pStyle w:val="SuperHeading"/>
      </w:pPr>
      <w:r w:rsidRPr="008A6B2C">
        <w:t>Assessment Requirements for FNSSAM421 Provide information on financial products and services to clients</w:t>
      </w:r>
    </w:p>
    <w:p w:rsidR="00000000" w:rsidRPr="008A6B2C" w:rsidP="008A6B2C">
      <w:pPr>
        <w:pStyle w:val="Heading1"/>
      </w:pPr>
      <w:bookmarkStart w:id="1" w:name="O_1231286"/>
      <w:bookmarkEnd w:id="1"/>
      <w:r w:rsidRPr="008A6B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A6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B2C" w:rsidP="008A6B2C">
            <w:pPr>
              <w:pStyle w:val="BodyText"/>
            </w:pPr>
            <w:r w:rsidRPr="008A6B2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B2C">
            <w:pPr>
              <w:pStyle w:val="BodyText"/>
              <w:rPr>
                <w:lang w:val="en-NZ"/>
              </w:rPr>
            </w:pPr>
            <w:r w:rsidRPr="008A6B2C">
              <w:rPr>
                <w:rStyle w:val="SpecialBold"/>
              </w:rPr>
              <w:t>Comments</w:t>
            </w:r>
          </w:p>
        </w:tc>
      </w:tr>
      <w:tr w:rsidTr="008A6B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B2C">
            <w:pPr>
              <w:pStyle w:val="BodyText"/>
              <w:rPr>
                <w:lang w:val="en-NZ"/>
              </w:rPr>
            </w:pPr>
            <w:r w:rsidRPr="008A6B2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B2C" w:rsidP="008A6B2C">
            <w:pPr>
              <w:pStyle w:val="BodyText"/>
            </w:pPr>
            <w:r w:rsidRPr="008A6B2C">
              <w:t>This version first released with the FNS Financial Services Training Package Version 8.0.</w:t>
            </w:r>
          </w:p>
          <w:p w:rsidR="00000000" w:rsidRPr="008A6B2C" w:rsidP="008A6B2C">
            <w:pPr>
              <w:pStyle w:val="BodyText"/>
            </w:pPr>
            <w:r w:rsidRPr="008A6B2C">
              <w:t>Supersedes and is equivalent to FNSSAM411 Sell financial products and services.</w:t>
            </w:r>
          </w:p>
        </w:tc>
      </w:tr>
    </w:tbl>
    <w:p w:rsidR="00000000" w:rsidRPr="008A6B2C" w:rsidP="008A6B2C">
      <w:pPr>
        <w:pStyle w:val="BodyText"/>
      </w:pPr>
    </w:p>
    <w:p w:rsidR="00000000" w:rsidRPr="008A6B2C" w:rsidP="008A6B2C">
      <w:pPr>
        <w:pStyle w:val="AllowPageBreak"/>
      </w:pPr>
    </w:p>
    <w:p w:rsidR="00000000" w:rsidRPr="008A6B2C" w:rsidP="008A6B2C">
      <w:pPr>
        <w:pStyle w:val="Heading1"/>
      </w:pPr>
      <w:bookmarkStart w:id="2" w:name="O_1231287"/>
      <w:bookmarkEnd w:id="2"/>
      <w:r w:rsidRPr="008A6B2C">
        <w:t>Performance Evidence</w:t>
      </w:r>
    </w:p>
    <w:p w:rsidR="00000000" w:rsidRPr="008A6B2C" w:rsidP="00332745">
      <w:pPr>
        <w:pStyle w:val="BodyText"/>
      </w:pPr>
      <w:r w:rsidRPr="008A6B2C">
        <w:t>The candidate must demonstrate the ability t</w:t>
      </w:r>
      <w:r w:rsidRPr="008A6B2C">
        <w:t>o complete the tasks outlined in the elements, performance criteria and foundation skills of this unit, including evidence of the ability to:</w:t>
      </w:r>
    </w:p>
    <w:p w:rsidR="00000000" w:rsidRPr="008A6B2C" w:rsidP="008A6B2C">
      <w:pPr>
        <w:pStyle w:val="ListBullet"/>
      </w:pPr>
      <w:r w:rsidRPr="008A6B2C">
        <w:t>provide fact-based information on financial products and services to at least three different clients, based on t</w:t>
      </w:r>
      <w:r w:rsidRPr="008A6B2C">
        <w:t>heir needs.</w:t>
      </w:r>
    </w:p>
    <w:p w:rsidR="00000000" w:rsidRPr="008A6B2C" w:rsidP="008A6B2C">
      <w:pPr>
        <w:pStyle w:val="AllowPageBreak"/>
      </w:pPr>
    </w:p>
    <w:p w:rsidR="00000000" w:rsidRPr="008A6B2C" w:rsidP="008A6B2C">
      <w:pPr>
        <w:pStyle w:val="Heading1"/>
      </w:pPr>
      <w:bookmarkStart w:id="3" w:name="O_1231288"/>
      <w:bookmarkEnd w:id="3"/>
      <w:r w:rsidRPr="008A6B2C">
        <w:t>Knowledge Evidence</w:t>
      </w:r>
    </w:p>
    <w:p w:rsidR="00000000" w:rsidRPr="008A6B2C" w:rsidP="00332745">
      <w:pPr>
        <w:pStyle w:val="BodyText"/>
      </w:pPr>
      <w:r w:rsidRPr="008A6B2C">
        <w:t>The candidate must be able to demonstrate knowledge to complete the tasks outlined in the elements, performance criteria and foundation skills of this unit, including knowledge of:</w:t>
      </w:r>
    </w:p>
    <w:p w:rsidR="00000000" w:rsidRPr="008A6B2C" w:rsidP="008A6B2C">
      <w:pPr>
        <w:pStyle w:val="ListBullet"/>
      </w:pPr>
      <w:r w:rsidRPr="008A6B2C">
        <w:t>industry codes of practice and legislative and regulatory requirements relevant to providing information on financial products and services, including ethical and professional practice requirements</w:t>
      </w:r>
    </w:p>
    <w:p w:rsidR="00000000" w:rsidRPr="008A6B2C" w:rsidP="008A6B2C">
      <w:pPr>
        <w:pStyle w:val="ListBullet"/>
      </w:pPr>
      <w:r w:rsidRPr="008A6B2C">
        <w:t>organisational policies and procedures for interacting wit</w:t>
      </w:r>
      <w:r w:rsidRPr="008A6B2C">
        <w:t>h clients, solving problems and referring matters outside scope of own role</w:t>
      </w:r>
    </w:p>
    <w:p w:rsidR="00000000" w:rsidRPr="008A6B2C" w:rsidP="008A6B2C">
      <w:pPr>
        <w:pStyle w:val="ListBullet"/>
      </w:pPr>
      <w:r w:rsidRPr="008A6B2C">
        <w:t>organisational documentation processes for recording and maintaining client information</w:t>
      </w:r>
    </w:p>
    <w:p w:rsidR="00000000" w:rsidRPr="008A6B2C" w:rsidP="008A6B2C">
      <w:pPr>
        <w:pStyle w:val="ListBullet"/>
      </w:pPr>
      <w:r w:rsidRPr="008A6B2C">
        <w:t>key features of financial products and services information, including:</w:t>
      </w:r>
    </w:p>
    <w:p w:rsidR="00000000" w:rsidRPr="008A6B2C" w:rsidP="008A6B2C">
      <w:pPr>
        <w:pStyle w:val="ListBullet2"/>
      </w:pPr>
      <w:r w:rsidRPr="008A6B2C">
        <w:t>types of services a</w:t>
      </w:r>
      <w:r w:rsidRPr="008A6B2C">
        <w:t>nd products in the financial services industry</w:t>
      </w:r>
    </w:p>
    <w:p w:rsidR="00000000" w:rsidRPr="008A6B2C" w:rsidP="008A6B2C">
      <w:pPr>
        <w:pStyle w:val="ListBullet2"/>
      </w:pPr>
      <w:r w:rsidRPr="008A6B2C">
        <w:t>terms and conditions</w:t>
      </w:r>
    </w:p>
    <w:p w:rsidR="00000000" w:rsidRPr="008A6B2C" w:rsidP="008A6B2C">
      <w:pPr>
        <w:pStyle w:val="ListBullet2"/>
      </w:pPr>
      <w:r w:rsidRPr="008A6B2C">
        <w:t>interest rates</w:t>
      </w:r>
    </w:p>
    <w:p w:rsidR="00000000" w:rsidRPr="008A6B2C" w:rsidP="008A6B2C">
      <w:pPr>
        <w:pStyle w:val="ListBullet2"/>
      </w:pPr>
      <w:r w:rsidRPr="008A6B2C">
        <w:t>special packages</w:t>
      </w:r>
    </w:p>
    <w:p w:rsidR="00000000" w:rsidRPr="008A6B2C" w:rsidP="008A6B2C">
      <w:pPr>
        <w:pStyle w:val="ListBullet2"/>
      </w:pPr>
      <w:r w:rsidRPr="008A6B2C">
        <w:t>disclaimers</w:t>
      </w:r>
    </w:p>
    <w:p w:rsidR="00000000" w:rsidRPr="008A6B2C" w:rsidP="008A6B2C">
      <w:pPr>
        <w:pStyle w:val="ListBullet2"/>
      </w:pPr>
      <w:r w:rsidRPr="008A6B2C">
        <w:t>disclosures</w:t>
      </w:r>
    </w:p>
    <w:p w:rsidR="00000000" w:rsidRPr="008A6B2C" w:rsidP="008A6B2C">
      <w:pPr>
        <w:pStyle w:val="ListBullet2"/>
      </w:pPr>
      <w:r w:rsidRPr="008A6B2C">
        <w:t>fees</w:t>
      </w:r>
    </w:p>
    <w:p w:rsidR="00000000" w:rsidRPr="008A6B2C" w:rsidP="008A6B2C">
      <w:pPr>
        <w:pStyle w:val="ListBullet"/>
      </w:pPr>
      <w:r w:rsidRPr="008A6B2C">
        <w:t>mathematical calculations required to compare financial information and determine costs</w:t>
      </w:r>
    </w:p>
    <w:p w:rsidR="00000000" w:rsidRPr="008A6B2C" w:rsidP="008A6B2C">
      <w:pPr>
        <w:pStyle w:val="ListBullet"/>
      </w:pPr>
      <w:r w:rsidRPr="008A6B2C">
        <w:t>techniques for building client relations.</w:t>
      </w:r>
    </w:p>
    <w:p w:rsidR="00000000" w:rsidRPr="008A6B2C" w:rsidP="008A6B2C">
      <w:pPr>
        <w:pStyle w:val="AllowPageBreak"/>
      </w:pPr>
    </w:p>
    <w:p w:rsidR="00000000" w:rsidRPr="008A6B2C" w:rsidP="008A6B2C">
      <w:pPr>
        <w:pStyle w:val="Heading1"/>
      </w:pPr>
      <w:bookmarkStart w:id="4" w:name="O_1231289"/>
      <w:bookmarkEnd w:id="4"/>
      <w:r w:rsidRPr="008A6B2C">
        <w:t>Assessment Conditions</w:t>
      </w:r>
    </w:p>
    <w:p w:rsidR="00000000" w:rsidRPr="008A6B2C" w:rsidP="00332745">
      <w:pPr>
        <w:pStyle w:val="BodyText"/>
      </w:pPr>
      <w:r w:rsidRPr="008A6B2C">
        <w:t>Skills in this unit must be demonstrated in a workplace or simulated environment where the conditions are typical of those in a working environment in this industry.</w:t>
      </w:r>
    </w:p>
    <w:p w:rsidR="00000000" w:rsidRPr="008A6B2C" w:rsidP="00332745">
      <w:pPr>
        <w:pStyle w:val="BodyText"/>
      </w:pPr>
      <w:r w:rsidRPr="008A6B2C">
        <w:t>This in</w:t>
      </w:r>
      <w:r w:rsidRPr="008A6B2C">
        <w:t>cludes access to:</w:t>
      </w:r>
    </w:p>
    <w:p w:rsidR="00000000" w:rsidRPr="008A6B2C" w:rsidP="008A6B2C">
      <w:pPr>
        <w:pStyle w:val="ListBullet"/>
      </w:pPr>
      <w:r w:rsidRPr="008A6B2C">
        <w:t>information on financial products and services</w:t>
      </w:r>
    </w:p>
    <w:p w:rsidR="00000000" w:rsidRPr="008A6B2C" w:rsidP="008A6B2C">
      <w:pPr>
        <w:pStyle w:val="ListBullet"/>
      </w:pPr>
      <w:r w:rsidRPr="008A6B2C">
        <w:t>organisational policies and procedures</w:t>
      </w:r>
    </w:p>
    <w:p w:rsidR="00000000" w:rsidRPr="008A6B2C" w:rsidP="008A6B2C">
      <w:pPr>
        <w:pStyle w:val="ListBullet"/>
      </w:pPr>
      <w:r w:rsidRPr="008A6B2C">
        <w:t>legislation and regulations relevant to the provision of financial advice</w:t>
      </w:r>
    </w:p>
    <w:p w:rsidR="00000000" w:rsidRPr="008A6B2C" w:rsidP="008A6B2C">
      <w:pPr>
        <w:pStyle w:val="ListBullet"/>
      </w:pPr>
      <w:r w:rsidRPr="008A6B2C">
        <w:t>office equipment, technology, software, data and consumables.</w:t>
      </w:r>
    </w:p>
    <w:p w:rsidR="00000000" w:rsidRPr="008A6B2C" w:rsidP="008A6B2C">
      <w:pPr>
        <w:pStyle w:val="BodyText"/>
      </w:pPr>
    </w:p>
    <w:p w:rsidR="00000000" w:rsidRPr="008A6B2C" w:rsidP="00332745">
      <w:pPr>
        <w:pStyle w:val="BodyText"/>
      </w:pPr>
      <w:r w:rsidRPr="008A6B2C">
        <w:t>Assessors of t</w:t>
      </w:r>
      <w:r w:rsidRPr="008A6B2C">
        <w:t>his unit must satisfy the requirements for assessors in applicable vocational education and training legislation, frameworks and/or standards.</w:t>
      </w:r>
    </w:p>
    <w:p w:rsidR="00000000" w:rsidRPr="008A6B2C" w:rsidP="008A6B2C">
      <w:pPr>
        <w:pStyle w:val="Heading1"/>
      </w:pPr>
      <w:bookmarkStart w:id="5" w:name="O_1231292"/>
      <w:bookmarkEnd w:id="5"/>
      <w:r w:rsidRPr="008A6B2C">
        <w:t>Links</w:t>
      </w:r>
    </w:p>
    <w:p w:rsidR="00000000" w:rsidRPr="008A6B2C" w:rsidP="00332745">
      <w:pPr>
        <w:pStyle w:val="BodyText"/>
      </w:pPr>
      <w:r w:rsidRPr="008A6B2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268F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A6B2C" w:rsidP="008A6B2C"/>
    <w:sectPr w:rsidSect="008A6B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B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B2C" w:rsidRPr="00332745" w:rsidP="003327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B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45" w:rsidP="008A6B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2745" w:rsidP="008A6B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2745" w:rsidP="008A6B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B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B2C" w:rsidRPr="00332745" w:rsidP="003327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B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45" w:rsidRPr="002D2AF8" w:rsidP="008A6B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FNSSAM421 Provide information on financial products and services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32745" w:rsidP="008A6B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D61B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0C5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80D8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B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B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B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B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B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B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B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B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B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B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B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B2C"/>
  </w:style>
  <w:style w:type="character" w:customStyle="1" w:styleId="Heading1Char">
    <w:name w:val="Heading 1 Char"/>
    <w:basedOn w:val="DefaultParagraphFont"/>
    <w:link w:val="Heading1"/>
    <w:rsid w:val="008A6B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B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B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6B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6B2C"/>
    <w:rPr>
      <w:b/>
      <w:spacing w:val="0"/>
    </w:rPr>
  </w:style>
  <w:style w:type="paragraph" w:styleId="ListBullet2">
    <w:name w:val="List Bullet 2"/>
    <w:basedOn w:val="List2"/>
    <w:rsid w:val="008A6B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6B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B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B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B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B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B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B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B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B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B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B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B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B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B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B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B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B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6B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B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B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B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6B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B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B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B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B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B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B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B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B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6B2C"/>
    <w:rPr>
      <w:i/>
    </w:rPr>
  </w:style>
  <w:style w:type="paragraph" w:styleId="Caption">
    <w:name w:val="caption"/>
    <w:basedOn w:val="BodyText"/>
    <w:next w:val="Normal"/>
    <w:qFormat/>
    <w:rsid w:val="008A6B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B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B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B2C"/>
  </w:style>
  <w:style w:type="paragraph" w:styleId="TableofFigures">
    <w:name w:val="table of figures"/>
    <w:basedOn w:val="Normal"/>
    <w:next w:val="Normal"/>
    <w:semiHidden/>
    <w:rsid w:val="008A6B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B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6B2C"/>
    <w:rPr>
      <w:rFonts w:ascii="Wingdings" w:hAnsi="Wingdings"/>
    </w:rPr>
  </w:style>
  <w:style w:type="paragraph" w:customStyle="1" w:styleId="TableHeading">
    <w:name w:val="Table Heading"/>
    <w:basedOn w:val="HeadingBase"/>
    <w:rsid w:val="008A6B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B2C"/>
    <w:rPr>
      <w:color w:val="0033CC"/>
      <w:u w:val="none"/>
    </w:rPr>
  </w:style>
  <w:style w:type="paragraph" w:customStyle="1" w:styleId="BodyTextRight">
    <w:name w:val="Body Text Right"/>
    <w:basedOn w:val="BodyText"/>
    <w:rsid w:val="008A6B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B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B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B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B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B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B2C"/>
    <w:rPr>
      <w:sz w:val="32"/>
    </w:rPr>
  </w:style>
  <w:style w:type="paragraph" w:customStyle="1" w:styleId="HeadingProcedure">
    <w:name w:val="Heading Procedure"/>
    <w:basedOn w:val="HeadingBase"/>
    <w:next w:val="Normal"/>
    <w:rsid w:val="008A6B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B2C"/>
    <w:pPr>
      <w:spacing w:before="60" w:after="60"/>
    </w:pPr>
  </w:style>
  <w:style w:type="paragraph" w:styleId="ListContinue">
    <w:name w:val="List Continue"/>
    <w:basedOn w:val="List"/>
    <w:rsid w:val="008A6B2C"/>
    <w:pPr>
      <w:ind w:firstLine="0"/>
    </w:pPr>
  </w:style>
  <w:style w:type="paragraph" w:customStyle="1" w:styleId="ListNote">
    <w:name w:val="List Note"/>
    <w:basedOn w:val="List"/>
    <w:rsid w:val="008A6B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B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B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B2C"/>
    <w:rPr>
      <w:rFonts w:ascii="Courier New" w:hAnsi="Courier New"/>
    </w:rPr>
  </w:style>
  <w:style w:type="paragraph" w:customStyle="1" w:styleId="NoteBullet">
    <w:name w:val="Note Bullet"/>
    <w:basedOn w:val="Note"/>
    <w:rsid w:val="008A6B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B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B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B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B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6B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B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B2C"/>
    <w:rPr>
      <w:b/>
      <w:smallCaps/>
    </w:rPr>
  </w:style>
  <w:style w:type="paragraph" w:customStyle="1" w:styleId="TableListNumber">
    <w:name w:val="Table List Number"/>
    <w:basedOn w:val="ListNumber"/>
    <w:rsid w:val="008A6B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B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B2C"/>
    <w:pPr>
      <w:numPr>
        <w:numId w:val="9"/>
      </w:numPr>
    </w:pPr>
  </w:style>
  <w:style w:type="paragraph" w:customStyle="1" w:styleId="ListAlpha2">
    <w:name w:val="List Alpha 2"/>
    <w:basedOn w:val="List2"/>
    <w:rsid w:val="008A6B2C"/>
    <w:pPr>
      <w:numPr>
        <w:numId w:val="8"/>
      </w:numPr>
    </w:pPr>
  </w:style>
  <w:style w:type="paragraph" w:styleId="List2">
    <w:name w:val="List 2"/>
    <w:basedOn w:val="BodyText"/>
    <w:rsid w:val="008A6B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B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B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B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B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B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6B2C"/>
    <w:pPr>
      <w:numPr>
        <w:numId w:val="4"/>
      </w:numPr>
    </w:pPr>
  </w:style>
  <w:style w:type="paragraph" w:styleId="ListContinue2">
    <w:name w:val="List Continue 2"/>
    <w:basedOn w:val="List2"/>
    <w:rsid w:val="008A6B2C"/>
    <w:pPr>
      <w:ind w:firstLine="0"/>
    </w:pPr>
  </w:style>
  <w:style w:type="paragraph" w:styleId="ListContinue3">
    <w:name w:val="List Continue 3"/>
    <w:basedOn w:val="List3"/>
    <w:rsid w:val="008A6B2C"/>
    <w:pPr>
      <w:ind w:left="1021" w:firstLine="0"/>
    </w:pPr>
  </w:style>
  <w:style w:type="paragraph" w:styleId="ListContinue4">
    <w:name w:val="List Continue 4"/>
    <w:basedOn w:val="List4"/>
    <w:rsid w:val="008A6B2C"/>
    <w:pPr>
      <w:ind w:firstLine="0"/>
    </w:pPr>
  </w:style>
  <w:style w:type="paragraph" w:styleId="ListContinue5">
    <w:name w:val="List Continue 5"/>
    <w:basedOn w:val="List5"/>
    <w:rsid w:val="008A6B2C"/>
    <w:pPr>
      <w:ind w:firstLine="0"/>
    </w:pPr>
  </w:style>
  <w:style w:type="paragraph" w:styleId="ListNumber3">
    <w:name w:val="List Number 3"/>
    <w:basedOn w:val="List3"/>
    <w:rsid w:val="008A6B2C"/>
    <w:pPr>
      <w:numPr>
        <w:numId w:val="5"/>
      </w:numPr>
    </w:pPr>
  </w:style>
  <w:style w:type="paragraph" w:styleId="ListNumber4">
    <w:name w:val="List Number 4"/>
    <w:basedOn w:val="List4"/>
    <w:rsid w:val="008A6B2C"/>
    <w:pPr>
      <w:numPr>
        <w:numId w:val="6"/>
      </w:numPr>
    </w:pPr>
  </w:style>
  <w:style w:type="paragraph" w:styleId="ListNumber5">
    <w:name w:val="List Number 5"/>
    <w:basedOn w:val="List5"/>
    <w:rsid w:val="008A6B2C"/>
    <w:pPr>
      <w:numPr>
        <w:numId w:val="7"/>
      </w:numPr>
    </w:pPr>
  </w:style>
  <w:style w:type="paragraph" w:styleId="BlockText">
    <w:name w:val="Block Text"/>
    <w:basedOn w:val="Normal"/>
    <w:rsid w:val="008A6B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B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B2C"/>
    <w:rPr>
      <w:sz w:val="16"/>
      <w:vertAlign w:val="superscript"/>
    </w:rPr>
  </w:style>
  <w:style w:type="character" w:customStyle="1" w:styleId="Symbols">
    <w:name w:val="Symbols"/>
    <w:basedOn w:val="DefaultParagraphFont"/>
    <w:rsid w:val="008A6B2C"/>
    <w:rPr>
      <w:rFonts w:ascii="Symbol" w:hAnsi="Symbol"/>
    </w:rPr>
  </w:style>
  <w:style w:type="character" w:customStyle="1" w:styleId="MenuOptions">
    <w:name w:val="Menu Options"/>
    <w:basedOn w:val="DefaultParagraphFont"/>
    <w:rsid w:val="008A6B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B2C"/>
    <w:rPr>
      <w:b/>
    </w:rPr>
  </w:style>
  <w:style w:type="character" w:customStyle="1" w:styleId="Underlined">
    <w:name w:val="Underlined"/>
    <w:basedOn w:val="DefaultParagraphFont"/>
    <w:rsid w:val="008A6B2C"/>
    <w:rPr>
      <w:u w:val="single"/>
    </w:rPr>
  </w:style>
  <w:style w:type="paragraph" w:customStyle="1" w:styleId="TableBodyTextRight">
    <w:name w:val="Table Body Text Right"/>
    <w:basedOn w:val="TableBodyText"/>
    <w:rsid w:val="008A6B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B2C"/>
    <w:rPr>
      <w:sz w:val="18"/>
    </w:rPr>
  </w:style>
  <w:style w:type="paragraph" w:customStyle="1" w:styleId="BodySmallRight">
    <w:name w:val="Body Small Right"/>
    <w:basedOn w:val="BodyTextRight"/>
    <w:rsid w:val="008A6B2C"/>
    <w:rPr>
      <w:sz w:val="18"/>
      <w:szCs w:val="18"/>
    </w:rPr>
  </w:style>
  <w:style w:type="paragraph" w:customStyle="1" w:styleId="MarginEdition">
    <w:name w:val="Margin Edition"/>
    <w:basedOn w:val="MarginNote"/>
    <w:rsid w:val="008A6B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B2C"/>
    <w:rPr>
      <w:sz w:val="2"/>
      <w:szCs w:val="2"/>
    </w:rPr>
  </w:style>
  <w:style w:type="character" w:customStyle="1" w:styleId="Small">
    <w:name w:val="Small"/>
    <w:basedOn w:val="DefaultParagraphFont"/>
    <w:rsid w:val="008A6B2C"/>
    <w:rPr>
      <w:sz w:val="16"/>
    </w:rPr>
  </w:style>
  <w:style w:type="paragraph" w:customStyle="1" w:styleId="WideTable">
    <w:name w:val="Wide Table"/>
    <w:basedOn w:val="Normal"/>
    <w:rsid w:val="008A6B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B2C"/>
  </w:style>
  <w:style w:type="paragraph" w:styleId="Quote">
    <w:name w:val="Quote"/>
    <w:basedOn w:val="Heading1"/>
    <w:link w:val="QuoteChar"/>
    <w:qFormat/>
    <w:rsid w:val="008A6B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B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B2C"/>
    <w:pPr>
      <w:pageBreakBefore/>
    </w:pPr>
  </w:style>
  <w:style w:type="paragraph" w:customStyle="1" w:styleId="Border">
    <w:name w:val="Border"/>
    <w:basedOn w:val="Normal"/>
    <w:qFormat/>
    <w:rsid w:val="008A6B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B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B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B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B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B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B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B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B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B2C"/>
    <w:rPr>
      <w:u w:val="single"/>
    </w:rPr>
  </w:style>
  <w:style w:type="character" w:customStyle="1" w:styleId="BoldandItalics">
    <w:name w:val="Bold and Italics"/>
    <w:qFormat/>
    <w:rsid w:val="008A6B2C"/>
    <w:rPr>
      <w:b/>
      <w:i/>
      <w:u w:val="none"/>
    </w:rPr>
  </w:style>
  <w:style w:type="paragraph" w:styleId="BalloonText">
    <w:name w:val="Balloon Text"/>
    <w:basedOn w:val="Normal"/>
    <w:link w:val="BalloonTextChar"/>
    <w:rsid w:val="008A6B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B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B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B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B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B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B2C"/>
    <w:pPr>
      <w:spacing w:before="0" w:after="0"/>
    </w:pPr>
  </w:style>
  <w:style w:type="paragraph" w:customStyle="1" w:styleId="BodyTextBold">
    <w:name w:val="Body Text Bold"/>
    <w:basedOn w:val="BodyText"/>
    <w:qFormat/>
    <w:rsid w:val="008A6B2C"/>
    <w:rPr>
      <w:b/>
    </w:rPr>
  </w:style>
  <w:style w:type="character" w:styleId="Hyperlink">
    <w:name w:val="Hyperlink"/>
    <w:basedOn w:val="DefaultParagraphFont"/>
    <w:uiPriority w:val="99"/>
    <w:unhideWhenUsed/>
    <w:rsid w:val="003327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2318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FNSSAM421 Provide information on financial products and services to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