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FA1" w:rsidP="002A0F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FNSRTS309 Maintain main bank account</w:t>
      </w:r>
      <w:r>
        <w:fldChar w:fldCharType="end"/>
      </w:r>
    </w:p>
    <w:p w:rsidR="002A0FA1" w:rsidP="002A0FA1">
      <w:pPr>
        <w:pStyle w:val="Version"/>
        <w:sectPr w:rsidSect="00F84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529" w:rsidP="00F84529">
      <w:pPr>
        <w:pStyle w:val="SuperHeading"/>
      </w:pPr>
      <w:r w:rsidRPr="00F84529">
        <w:t>Assessment Re</w:t>
      </w:r>
      <w:r w:rsidRPr="00F84529">
        <w:t>quirements for FNSRTS309 Maintain main bank account</w:t>
      </w:r>
    </w:p>
    <w:p w:rsidR="00000000" w:rsidRPr="00F84529" w:rsidP="00F84529">
      <w:pPr>
        <w:pStyle w:val="Heading1"/>
      </w:pPr>
      <w:bookmarkStart w:id="1" w:name="O_697539"/>
      <w:bookmarkEnd w:id="1"/>
      <w:r w:rsidRPr="00F845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4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29" w:rsidP="00F84529">
            <w:pPr>
              <w:pStyle w:val="BodyText"/>
            </w:pPr>
            <w:r w:rsidRPr="00F845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29">
            <w:pPr>
              <w:pStyle w:val="BodyText"/>
              <w:rPr>
                <w:lang w:val="en-NZ"/>
              </w:rPr>
            </w:pPr>
            <w:r w:rsidRPr="00F84529">
              <w:rPr>
                <w:rStyle w:val="SpecialBold"/>
              </w:rPr>
              <w:t>Comments</w:t>
            </w:r>
          </w:p>
        </w:tc>
      </w:tr>
      <w:tr w:rsidTr="00F84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29">
            <w:pPr>
              <w:pStyle w:val="BodyText"/>
              <w:rPr>
                <w:lang w:val="en-NZ"/>
              </w:rPr>
            </w:pPr>
            <w:r w:rsidRPr="00F845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29" w:rsidP="00F84529">
            <w:pPr>
              <w:pStyle w:val="BodyText"/>
            </w:pPr>
            <w:r w:rsidRPr="00F84529">
              <w:t>This version first released with FNS Financial Services Training Package Version 1.0.</w:t>
            </w:r>
          </w:p>
        </w:tc>
      </w:tr>
    </w:tbl>
    <w:p w:rsidR="00000000" w:rsidRPr="00F84529" w:rsidP="00F84529">
      <w:pPr>
        <w:pStyle w:val="BodyText"/>
      </w:pPr>
    </w:p>
    <w:p w:rsidR="00000000" w:rsidRPr="00F84529" w:rsidP="00F84529">
      <w:pPr>
        <w:pStyle w:val="AllowPageBreak"/>
      </w:pPr>
    </w:p>
    <w:p w:rsidR="00000000" w:rsidRPr="00F84529" w:rsidP="00F84529">
      <w:pPr>
        <w:pStyle w:val="Heading1"/>
      </w:pPr>
      <w:bookmarkStart w:id="2" w:name="O_697540"/>
      <w:bookmarkEnd w:id="2"/>
      <w:r w:rsidRPr="00F84529">
        <w:t>Performance Evidence</w:t>
      </w:r>
    </w:p>
    <w:p w:rsidR="00000000" w:rsidRPr="00F84529" w:rsidP="002A0FA1">
      <w:pPr>
        <w:pStyle w:val="BodyText"/>
      </w:pPr>
      <w:r w:rsidRPr="00F84529">
        <w:t>Evidence of the ability to:</w:t>
      </w:r>
    </w:p>
    <w:p w:rsidR="00000000" w:rsidRPr="00F84529" w:rsidP="00F84529">
      <w:pPr>
        <w:pStyle w:val="ListBullet"/>
      </w:pPr>
      <w:r w:rsidRPr="00F84529">
        <w:t>verify and process cheques and debit and credit transactions accurately</w:t>
      </w:r>
    </w:p>
    <w:p w:rsidR="00000000" w:rsidRPr="00F84529" w:rsidP="00F84529">
      <w:pPr>
        <w:pStyle w:val="ListBullet"/>
      </w:pPr>
      <w:r w:rsidRPr="00F84529">
        <w:t>thoroughly check transaction details and reconciliation reports, ensuring any errors are rectified in a timely manner</w:t>
      </w:r>
    </w:p>
    <w:p w:rsidR="00000000" w:rsidRPr="00F84529" w:rsidP="00F84529">
      <w:pPr>
        <w:pStyle w:val="ListBullet"/>
      </w:pPr>
      <w:r w:rsidRPr="00F84529">
        <w:t>report any suspicious activity in acc</w:t>
      </w:r>
      <w:r w:rsidRPr="00F84529">
        <w:t>ordance with organisational procedure</w:t>
      </w:r>
    </w:p>
    <w:p w:rsidR="00000000" w:rsidRPr="00F84529" w:rsidP="00F84529">
      <w:pPr>
        <w:pStyle w:val="ListBullet"/>
      </w:pPr>
      <w:r w:rsidRPr="00F84529">
        <w:t>effectively complete bank account reconciliation processes, liaising with bank personnel if required.</w:t>
      </w:r>
    </w:p>
    <w:p w:rsidR="00000000" w:rsidRPr="00F84529" w:rsidP="00F84529">
      <w:pPr>
        <w:pStyle w:val="BodyText"/>
      </w:pPr>
    </w:p>
    <w:p w:rsidR="00000000" w:rsidRPr="00F84529" w:rsidP="002A0FA1">
      <w:pPr>
        <w:pStyle w:val="BodyText"/>
      </w:pPr>
      <w:r w:rsidRPr="00F84529">
        <w:t>Note: If a specific volume or frequency is not stated, then evidence must be provided at least once.</w:t>
      </w:r>
    </w:p>
    <w:p w:rsidR="00000000" w:rsidRPr="00F84529" w:rsidP="00F84529">
      <w:pPr>
        <w:pStyle w:val="Heading1"/>
      </w:pPr>
      <w:bookmarkStart w:id="3" w:name="O_697541"/>
      <w:bookmarkEnd w:id="3"/>
      <w:r w:rsidRPr="00F84529">
        <w:t>Knowledge Evidence</w:t>
      </w:r>
    </w:p>
    <w:p w:rsidR="00000000" w:rsidRPr="00F84529" w:rsidP="002A0FA1">
      <w:pPr>
        <w:pStyle w:val="BodyText"/>
      </w:pPr>
      <w:r w:rsidRPr="00F84529">
        <w:t>To complete the unit requirements safely and effectively, the individual must:</w:t>
      </w:r>
    </w:p>
    <w:p w:rsidR="00000000" w:rsidRPr="00F84529" w:rsidP="00F84529">
      <w:pPr>
        <w:pStyle w:val="ListBullet"/>
      </w:pPr>
      <w:r w:rsidRPr="00F84529">
        <w:t>describe the key steps for the teller or customer service operator in analysing transactions and reconciling the main bank account</w:t>
      </w:r>
    </w:p>
    <w:p w:rsidR="00000000" w:rsidRPr="00F84529" w:rsidP="00F84529">
      <w:pPr>
        <w:pStyle w:val="ListBullet"/>
      </w:pPr>
      <w:r w:rsidRPr="00F84529">
        <w:t>identify the key r</w:t>
      </w:r>
      <w:r w:rsidRPr="00F84529">
        <w:t>equirements of relevant legislation impacting on banking processes</w:t>
      </w:r>
    </w:p>
    <w:p w:rsidR="00000000" w:rsidRPr="00F84529" w:rsidP="00F84529">
      <w:pPr>
        <w:pStyle w:val="ListBullet"/>
      </w:pPr>
      <w:r w:rsidRPr="00F84529">
        <w:t>identify and categorise the range and type of government and non-government charges affecting bank accounts</w:t>
      </w:r>
    </w:p>
    <w:p w:rsidR="00000000" w:rsidRPr="00F84529" w:rsidP="00F84529">
      <w:pPr>
        <w:pStyle w:val="ListBullet"/>
      </w:pPr>
      <w:r w:rsidRPr="00F84529">
        <w:t>define the term ‘stale cheque’.</w:t>
      </w:r>
    </w:p>
    <w:p w:rsidR="00000000" w:rsidRPr="00F84529" w:rsidP="00F84529">
      <w:pPr>
        <w:pStyle w:val="AllowPageBreak"/>
      </w:pPr>
    </w:p>
    <w:p w:rsidR="00000000" w:rsidRPr="00F84529" w:rsidP="00F84529">
      <w:pPr>
        <w:pStyle w:val="Heading1"/>
      </w:pPr>
      <w:bookmarkStart w:id="4" w:name="O_697542"/>
      <w:bookmarkEnd w:id="4"/>
      <w:r w:rsidRPr="00F84529">
        <w:t>Assessment Conditions</w:t>
      </w:r>
    </w:p>
    <w:p w:rsidR="00000000" w:rsidRPr="00F84529" w:rsidP="002A0FA1">
      <w:pPr>
        <w:pStyle w:val="BodyText"/>
      </w:pPr>
      <w:r w:rsidRPr="00F84529">
        <w:t>Assessment</w:t>
      </w:r>
      <w:r w:rsidRPr="00F84529">
        <w:t xml:space="preserve"> must be conducted in a safe environment where evidence gathered demonstrates consistent performance of typical activities experienced in the financial retail services field of work and include:</w:t>
      </w:r>
    </w:p>
    <w:p w:rsidR="00000000" w:rsidRPr="00F84529" w:rsidP="00F84529">
      <w:pPr>
        <w:pStyle w:val="ListBullet"/>
      </w:pPr>
      <w:r w:rsidRPr="00F84529">
        <w:t xml:space="preserve">access to common office equipment, technology, software and </w:t>
      </w:r>
      <w:r w:rsidRPr="00F84529">
        <w:t>consumables.</w:t>
      </w:r>
    </w:p>
    <w:p w:rsidR="00000000" w:rsidRPr="00F84529" w:rsidP="00F84529">
      <w:pPr>
        <w:pStyle w:val="BodyText"/>
      </w:pPr>
    </w:p>
    <w:p w:rsidR="00000000" w:rsidRPr="00F84529" w:rsidP="002A0FA1">
      <w:pPr>
        <w:pStyle w:val="BodyText"/>
      </w:pPr>
      <w:r w:rsidRPr="00F84529">
        <w:t>Assessors must satisfy NVR/AQTF assessor requirements.</w:t>
      </w:r>
    </w:p>
    <w:p w:rsidR="00000000" w:rsidRPr="00F84529" w:rsidP="00F84529">
      <w:pPr>
        <w:pStyle w:val="Heading1"/>
      </w:pPr>
      <w:bookmarkStart w:id="5" w:name="O_697545"/>
      <w:bookmarkEnd w:id="5"/>
      <w:r w:rsidRPr="00F84529">
        <w:t>Links</w:t>
      </w:r>
    </w:p>
    <w:p w:rsidR="00000000" w:rsidRPr="00F84529" w:rsidP="002A0FA1">
      <w:pPr>
        <w:pStyle w:val="BodyText"/>
      </w:pPr>
      <w:r w:rsidRPr="00F845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10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84529" w:rsidP="00F84529"/>
    <w:sectPr w:rsidSect="00F845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29" w:rsidRPr="002A0FA1" w:rsidP="002A0F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A1" w:rsidP="00F84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0FA1" w:rsidP="00F84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0FA1" w:rsidP="00F84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529" w:rsidRPr="002A0FA1" w:rsidP="002A0F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A1" w:rsidRPr="002D2AF8" w:rsidP="00F84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FNSRTS309 Maintain main bank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A0FA1" w:rsidP="00F84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52C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EC7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529"/>
  </w:style>
  <w:style w:type="character" w:customStyle="1" w:styleId="Heading1Char">
    <w:name w:val="Heading 1 Char"/>
    <w:basedOn w:val="DefaultParagraphFont"/>
    <w:link w:val="Heading1"/>
    <w:rsid w:val="00F84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5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529"/>
    <w:rPr>
      <w:b/>
      <w:spacing w:val="0"/>
    </w:rPr>
  </w:style>
  <w:style w:type="paragraph" w:customStyle="1" w:styleId="SuperHeading">
    <w:name w:val="SuperHeading"/>
    <w:basedOn w:val="Normal"/>
    <w:rsid w:val="00F84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5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529"/>
    <w:rPr>
      <w:i/>
    </w:rPr>
  </w:style>
  <w:style w:type="paragraph" w:styleId="Caption">
    <w:name w:val="caption"/>
    <w:basedOn w:val="BodyText"/>
    <w:next w:val="Normal"/>
    <w:qFormat/>
    <w:rsid w:val="00F84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529"/>
  </w:style>
  <w:style w:type="paragraph" w:styleId="TableofFigures">
    <w:name w:val="table of figures"/>
    <w:basedOn w:val="Normal"/>
    <w:next w:val="Normal"/>
    <w:semiHidden/>
    <w:rsid w:val="00F84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5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529"/>
    <w:rPr>
      <w:rFonts w:ascii="Wingdings" w:hAnsi="Wingdings"/>
    </w:rPr>
  </w:style>
  <w:style w:type="paragraph" w:customStyle="1" w:styleId="TableHeading">
    <w:name w:val="Table Heading"/>
    <w:basedOn w:val="HeadingBase"/>
    <w:rsid w:val="00F84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529"/>
    <w:rPr>
      <w:color w:val="0033CC"/>
      <w:u w:val="none"/>
    </w:rPr>
  </w:style>
  <w:style w:type="paragraph" w:customStyle="1" w:styleId="BodyTextRight">
    <w:name w:val="Body Text Right"/>
    <w:basedOn w:val="BodyText"/>
    <w:rsid w:val="00F84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5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529"/>
    <w:rPr>
      <w:sz w:val="32"/>
    </w:rPr>
  </w:style>
  <w:style w:type="paragraph" w:customStyle="1" w:styleId="HeadingProcedure">
    <w:name w:val="Heading Procedure"/>
    <w:basedOn w:val="HeadingBase"/>
    <w:next w:val="Normal"/>
    <w:rsid w:val="00F84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529"/>
    <w:pPr>
      <w:spacing w:before="60" w:after="60"/>
    </w:pPr>
  </w:style>
  <w:style w:type="paragraph" w:styleId="ListContinue">
    <w:name w:val="List Continue"/>
    <w:basedOn w:val="List"/>
    <w:rsid w:val="00F84529"/>
    <w:pPr>
      <w:ind w:firstLine="0"/>
    </w:pPr>
  </w:style>
  <w:style w:type="paragraph" w:customStyle="1" w:styleId="ListNote">
    <w:name w:val="List Note"/>
    <w:basedOn w:val="List"/>
    <w:rsid w:val="00F84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529"/>
    <w:rPr>
      <w:rFonts w:ascii="Courier New" w:hAnsi="Courier New"/>
    </w:rPr>
  </w:style>
  <w:style w:type="paragraph" w:customStyle="1" w:styleId="NoteBullet">
    <w:name w:val="Note Bullet"/>
    <w:basedOn w:val="Note"/>
    <w:rsid w:val="00F84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5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529"/>
    <w:rPr>
      <w:b/>
      <w:smallCaps/>
    </w:rPr>
  </w:style>
  <w:style w:type="paragraph" w:customStyle="1" w:styleId="TableListNumber">
    <w:name w:val="Table List Number"/>
    <w:basedOn w:val="ListNumber"/>
    <w:rsid w:val="00F84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529"/>
    <w:pPr>
      <w:numPr>
        <w:numId w:val="8"/>
      </w:numPr>
    </w:pPr>
  </w:style>
  <w:style w:type="paragraph" w:customStyle="1" w:styleId="ListAlpha2">
    <w:name w:val="List Alpha 2"/>
    <w:basedOn w:val="List2"/>
    <w:rsid w:val="00F84529"/>
    <w:pPr>
      <w:numPr>
        <w:numId w:val="7"/>
      </w:numPr>
    </w:pPr>
  </w:style>
  <w:style w:type="paragraph" w:styleId="List2">
    <w:name w:val="List 2"/>
    <w:basedOn w:val="BodyText"/>
    <w:rsid w:val="00F84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5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5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529"/>
    <w:pPr>
      <w:numPr>
        <w:numId w:val="3"/>
      </w:numPr>
    </w:pPr>
  </w:style>
  <w:style w:type="paragraph" w:styleId="ListContinue2">
    <w:name w:val="List Continue 2"/>
    <w:basedOn w:val="List2"/>
    <w:rsid w:val="00F84529"/>
    <w:pPr>
      <w:ind w:firstLine="0"/>
    </w:pPr>
  </w:style>
  <w:style w:type="paragraph" w:styleId="ListContinue3">
    <w:name w:val="List Continue 3"/>
    <w:basedOn w:val="List3"/>
    <w:rsid w:val="00F84529"/>
    <w:pPr>
      <w:ind w:left="1021" w:firstLine="0"/>
    </w:pPr>
  </w:style>
  <w:style w:type="paragraph" w:styleId="ListContinue4">
    <w:name w:val="List Continue 4"/>
    <w:basedOn w:val="List4"/>
    <w:rsid w:val="00F84529"/>
    <w:pPr>
      <w:ind w:firstLine="0"/>
    </w:pPr>
  </w:style>
  <w:style w:type="paragraph" w:styleId="ListContinue5">
    <w:name w:val="List Continue 5"/>
    <w:basedOn w:val="List5"/>
    <w:rsid w:val="00F84529"/>
    <w:pPr>
      <w:ind w:firstLine="0"/>
    </w:pPr>
  </w:style>
  <w:style w:type="paragraph" w:styleId="ListNumber3">
    <w:name w:val="List Number 3"/>
    <w:basedOn w:val="List3"/>
    <w:rsid w:val="00F84529"/>
    <w:pPr>
      <w:numPr>
        <w:numId w:val="4"/>
      </w:numPr>
    </w:pPr>
  </w:style>
  <w:style w:type="paragraph" w:styleId="ListNumber4">
    <w:name w:val="List Number 4"/>
    <w:basedOn w:val="List4"/>
    <w:rsid w:val="00F84529"/>
    <w:pPr>
      <w:numPr>
        <w:numId w:val="5"/>
      </w:numPr>
    </w:pPr>
  </w:style>
  <w:style w:type="paragraph" w:styleId="ListNumber5">
    <w:name w:val="List Number 5"/>
    <w:basedOn w:val="List5"/>
    <w:rsid w:val="00F84529"/>
    <w:pPr>
      <w:numPr>
        <w:numId w:val="6"/>
      </w:numPr>
    </w:pPr>
  </w:style>
  <w:style w:type="paragraph" w:styleId="BlockText">
    <w:name w:val="Block Text"/>
    <w:basedOn w:val="Normal"/>
    <w:rsid w:val="00F84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529"/>
    <w:rPr>
      <w:sz w:val="16"/>
      <w:vertAlign w:val="superscript"/>
    </w:rPr>
  </w:style>
  <w:style w:type="character" w:customStyle="1" w:styleId="Symbols">
    <w:name w:val="Symbols"/>
    <w:basedOn w:val="DefaultParagraphFont"/>
    <w:rsid w:val="00F84529"/>
    <w:rPr>
      <w:rFonts w:ascii="Symbol" w:hAnsi="Symbol"/>
    </w:rPr>
  </w:style>
  <w:style w:type="character" w:customStyle="1" w:styleId="MenuOptions">
    <w:name w:val="Menu Options"/>
    <w:basedOn w:val="DefaultParagraphFont"/>
    <w:rsid w:val="00F84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529"/>
    <w:rPr>
      <w:b/>
    </w:rPr>
  </w:style>
  <w:style w:type="character" w:customStyle="1" w:styleId="Underlined">
    <w:name w:val="Underlined"/>
    <w:basedOn w:val="DefaultParagraphFont"/>
    <w:rsid w:val="00F84529"/>
    <w:rPr>
      <w:u w:val="single"/>
    </w:rPr>
  </w:style>
  <w:style w:type="paragraph" w:customStyle="1" w:styleId="TableBodyTextRight">
    <w:name w:val="Table Body Text Right"/>
    <w:basedOn w:val="TableBodyText"/>
    <w:rsid w:val="00F84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529"/>
    <w:rPr>
      <w:sz w:val="18"/>
    </w:rPr>
  </w:style>
  <w:style w:type="paragraph" w:customStyle="1" w:styleId="BodySmallRight">
    <w:name w:val="Body Small Right"/>
    <w:basedOn w:val="BodyTextRight"/>
    <w:rsid w:val="00F84529"/>
    <w:rPr>
      <w:sz w:val="18"/>
      <w:szCs w:val="18"/>
    </w:rPr>
  </w:style>
  <w:style w:type="paragraph" w:customStyle="1" w:styleId="MarginEdition">
    <w:name w:val="Margin Edition"/>
    <w:basedOn w:val="MarginNote"/>
    <w:rsid w:val="00F84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529"/>
    <w:rPr>
      <w:sz w:val="2"/>
      <w:szCs w:val="2"/>
    </w:rPr>
  </w:style>
  <w:style w:type="character" w:customStyle="1" w:styleId="Small">
    <w:name w:val="Small"/>
    <w:basedOn w:val="DefaultParagraphFont"/>
    <w:rsid w:val="00F84529"/>
    <w:rPr>
      <w:sz w:val="16"/>
    </w:rPr>
  </w:style>
  <w:style w:type="paragraph" w:customStyle="1" w:styleId="WideTable">
    <w:name w:val="Wide Table"/>
    <w:basedOn w:val="Normal"/>
    <w:rsid w:val="00F84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529"/>
  </w:style>
  <w:style w:type="paragraph" w:styleId="Quote">
    <w:name w:val="Quote"/>
    <w:basedOn w:val="Heading1"/>
    <w:link w:val="QuoteChar"/>
    <w:qFormat/>
    <w:rsid w:val="00F84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529"/>
    <w:pPr>
      <w:pageBreakBefore/>
    </w:pPr>
  </w:style>
  <w:style w:type="paragraph" w:customStyle="1" w:styleId="Border">
    <w:name w:val="Border"/>
    <w:basedOn w:val="Normal"/>
    <w:qFormat/>
    <w:rsid w:val="00F84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529"/>
    <w:rPr>
      <w:u w:val="single"/>
    </w:rPr>
  </w:style>
  <w:style w:type="character" w:customStyle="1" w:styleId="BoldandItalics">
    <w:name w:val="Bold and Italics"/>
    <w:qFormat/>
    <w:rsid w:val="00F84529"/>
    <w:rPr>
      <w:b/>
      <w:i/>
      <w:u w:val="none"/>
    </w:rPr>
  </w:style>
  <w:style w:type="paragraph" w:styleId="BalloonText">
    <w:name w:val="Balloon Text"/>
    <w:basedOn w:val="Normal"/>
    <w:link w:val="BalloonTextChar"/>
    <w:rsid w:val="00F8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529"/>
    <w:pPr>
      <w:spacing w:before="0" w:after="0"/>
    </w:pPr>
  </w:style>
  <w:style w:type="paragraph" w:customStyle="1" w:styleId="BodyTextBold">
    <w:name w:val="Body Text Bold"/>
    <w:basedOn w:val="BodyText"/>
    <w:qFormat/>
    <w:rsid w:val="00F84529"/>
    <w:rPr>
      <w:b/>
    </w:rPr>
  </w:style>
  <w:style w:type="character" w:styleId="Hyperlink">
    <w:name w:val="Hyperlink"/>
    <w:basedOn w:val="DefaultParagraphFont"/>
    <w:uiPriority w:val="99"/>
    <w:unhideWhenUsed/>
    <w:rsid w:val="002A0F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1681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FNSRTS309 Maintain main bank account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