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ED8" w:rsidP="00422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FNSRTS307 Maintain Automatic Teller Machine (ATM) services</w:t>
      </w:r>
      <w:r>
        <w:fldChar w:fldCharType="end"/>
      </w:r>
    </w:p>
    <w:p w:rsidR="00422ED8" w:rsidP="00422ED8">
      <w:pPr>
        <w:pStyle w:val="Version"/>
        <w:sectPr w:rsidSect="00AD2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2A91" w:rsidP="00AD2A91">
      <w:pPr>
        <w:pStyle w:val="SuperHeading"/>
      </w:pPr>
      <w:r w:rsidRPr="00AD2A91">
        <w:t>FNSRTS307 Maintain Automatic Teller Machine (ATM) services</w:t>
      </w:r>
    </w:p>
    <w:p w:rsidR="00000000" w:rsidRPr="00AD2A91" w:rsidP="00AD2A91">
      <w:pPr>
        <w:pStyle w:val="Heading1"/>
      </w:pPr>
      <w:bookmarkStart w:id="1" w:name="O_697491"/>
      <w:bookmarkEnd w:id="1"/>
      <w:r w:rsidRPr="00AD2A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2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rPr>
                <w:rStyle w:val="SpecialBold"/>
              </w:rPr>
              <w:t>Comments</w:t>
            </w:r>
          </w:p>
        </w:tc>
      </w:tr>
      <w:tr w:rsidTr="00AD2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t>This version first released with FNS Financial Services Training Package Version 1.0.</w:t>
            </w:r>
          </w:p>
        </w:tc>
      </w:tr>
    </w:tbl>
    <w:p w:rsidR="00000000" w:rsidRPr="00AD2A91" w:rsidP="00AD2A91">
      <w:pPr>
        <w:pStyle w:val="BodyText"/>
      </w:pPr>
    </w:p>
    <w:p w:rsidR="00000000" w:rsidRPr="00AD2A91" w:rsidP="00AD2A91">
      <w:pPr>
        <w:pStyle w:val="AllowPageBreak"/>
      </w:pPr>
    </w:p>
    <w:p w:rsidR="00000000" w:rsidRPr="00AD2A91" w:rsidP="00AD2A91">
      <w:pPr>
        <w:pStyle w:val="Heading1"/>
      </w:pPr>
      <w:bookmarkStart w:id="2" w:name="O_697492"/>
      <w:bookmarkEnd w:id="2"/>
      <w:r w:rsidRPr="00AD2A91">
        <w:t>Application</w:t>
      </w:r>
    </w:p>
    <w:p w:rsidR="00000000" w:rsidRPr="00AD2A91" w:rsidP="00422ED8">
      <w:pPr>
        <w:pStyle w:val="BodyText"/>
      </w:pPr>
      <w:r w:rsidRPr="00AD2A91">
        <w:t xml:space="preserve">This unit describes the skills and knowledge required to stock, regularly </w:t>
      </w:r>
      <w:r w:rsidRPr="00AD2A91">
        <w:t>service, maintain security and balance takings for ATMs.</w:t>
      </w:r>
    </w:p>
    <w:p w:rsidR="00000000" w:rsidRPr="00AD2A91" w:rsidP="00422ED8">
      <w:pPr>
        <w:pStyle w:val="BodyText"/>
      </w:pPr>
      <w:r w:rsidRPr="00AD2A91">
        <w:t>It applies to individuals who work under supervision to perform financial clerical duties and maintain equipment under secure arrangements.</w:t>
      </w:r>
    </w:p>
    <w:p w:rsidR="00000000" w:rsidRPr="00AD2A91" w:rsidP="00422ED8">
      <w:pPr>
        <w:pStyle w:val="BodyText"/>
      </w:pPr>
      <w:r w:rsidRPr="00AD2A91">
        <w:t>No licensing, legislative or certification requirements a</w:t>
      </w:r>
      <w:r w:rsidRPr="00AD2A91">
        <w:t>pply to this unit at the time of publication.</w:t>
      </w:r>
    </w:p>
    <w:p w:rsidR="00000000" w:rsidRPr="00AD2A91" w:rsidP="00AD2A91">
      <w:pPr>
        <w:pStyle w:val="Heading1"/>
      </w:pPr>
      <w:bookmarkStart w:id="3" w:name="O_697495"/>
      <w:bookmarkEnd w:id="3"/>
      <w:r w:rsidRPr="00AD2A91">
        <w:t>Unit Sector</w:t>
      </w:r>
    </w:p>
    <w:p w:rsidR="00000000" w:rsidRPr="00AD2A91" w:rsidP="00422ED8">
      <w:pPr>
        <w:pStyle w:val="BodyText"/>
      </w:pPr>
      <w:r w:rsidRPr="00AD2A91">
        <w:t>Financial retail services</w:t>
      </w:r>
    </w:p>
    <w:p w:rsidR="00000000" w:rsidRPr="00AD2A91" w:rsidP="00AD2A91">
      <w:pPr>
        <w:pStyle w:val="Heading1"/>
      </w:pPr>
      <w:bookmarkStart w:id="4" w:name="O_697496"/>
      <w:bookmarkEnd w:id="4"/>
      <w:r w:rsidRPr="00AD2A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D2A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rPr>
                <w:rStyle w:val="SpecialBold"/>
              </w:rPr>
              <w:t>PERFORMANCE CRITERIA</w:t>
            </w:r>
          </w:p>
        </w:tc>
      </w:tr>
      <w:tr w:rsidTr="00AD2A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2A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 Restock and service ATM machines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t>1.1 Restock and service ATMs in accordance with correct procedure and verify key information displayed at machine to ensure</w:t>
            </w:r>
            <w:r w:rsidRPr="00AD2A91">
              <w:t xml:space="preserve"> it is current and legible</w:t>
            </w:r>
          </w:p>
          <w:p w:rsidR="00000000" w:rsidRPr="00AD2A91" w:rsidP="00AD2A91">
            <w:pPr>
              <w:pStyle w:val="BodyText"/>
            </w:pPr>
            <w:r w:rsidRPr="00AD2A91">
              <w:t>1.2 Handle action cards according to organisational policy and procedure</w:t>
            </w:r>
          </w:p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1.3 Clean and check ATM machines to ensure they are functioning correctly, with any faults and malfunctions identified, and initiate corrective action to re</w:t>
            </w:r>
            <w:r w:rsidRPr="00AD2A91">
              <w:t>solve faults in timely manner</w:t>
            </w:r>
          </w:p>
        </w:tc>
      </w:tr>
      <w:tr w:rsidTr="00AD2A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2. Replenish and balance cash in ATM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t>2.1 Check cash in ATM to ensure it complies with organisational policy and procedures for cash levels</w:t>
            </w:r>
          </w:p>
          <w:p w:rsidR="00000000" w:rsidRPr="00AD2A91" w:rsidP="00AD2A91">
            <w:pPr>
              <w:pStyle w:val="BodyText"/>
            </w:pPr>
            <w:r w:rsidRPr="00AD2A91">
              <w:t>2.2 Count and enter cash on cash recording documentation, verify cash balance records in machines for accuracy and make available to authorised personnel</w:t>
            </w:r>
          </w:p>
          <w:p w:rsidR="00000000" w:rsidRPr="00AD2A91" w:rsidP="00AD2A91">
            <w:pPr>
              <w:pStyle w:val="BodyText"/>
            </w:pPr>
            <w:r w:rsidRPr="00AD2A91">
              <w:t>2.3 Process or action deposits made through ATMs in accordance with organisational policy and procedur</w:t>
            </w:r>
            <w:r w:rsidRPr="00AD2A91">
              <w:t>es</w:t>
            </w:r>
          </w:p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2.4 Action discrepancies between machine tape records and cash, or refer to authorised personnel in accordance with organisational policy and procedures</w:t>
            </w:r>
          </w:p>
        </w:tc>
      </w:tr>
      <w:tr w:rsidTr="00AD2A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3. Maintain security of ATM cash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t>3.1 Replenish ATM cartridges in secure area and maintain confident</w:t>
            </w:r>
            <w:r w:rsidRPr="00AD2A91">
              <w:t>iality of access to machine cash</w:t>
            </w:r>
          </w:p>
          <w:p w:rsidR="00000000" w:rsidRPr="00AD2A91" w:rsidP="00AD2A91">
            <w:pPr>
              <w:pStyle w:val="BodyText"/>
            </w:pPr>
            <w:r w:rsidRPr="00AD2A91">
              <w:t>3.2 Time restocking and servicing of ATM to comply with security guidelines</w:t>
            </w:r>
          </w:p>
          <w:p w:rsidR="00000000" w:rsidRPr="00AD2A91" w:rsidP="00AD2A91">
            <w:pPr>
              <w:pStyle w:val="BodyText"/>
            </w:pPr>
            <w:r w:rsidRPr="00AD2A91">
              <w:t>3.3 Record alteration of access to machine in correct format and notify authorised personnel</w:t>
            </w:r>
          </w:p>
        </w:tc>
      </w:tr>
    </w:tbl>
    <w:p w:rsidR="00000000" w:rsidRPr="00AD2A91" w:rsidP="00AD2A91">
      <w:pPr>
        <w:pStyle w:val="BodyText"/>
      </w:pPr>
    </w:p>
    <w:p w:rsidR="00000000" w:rsidRPr="00AD2A91" w:rsidP="00AD2A91">
      <w:pPr>
        <w:pStyle w:val="AllowPageBreak"/>
      </w:pPr>
    </w:p>
    <w:p w:rsidR="00000000" w:rsidRPr="00AD2A91" w:rsidP="00AD2A91">
      <w:pPr>
        <w:pStyle w:val="Heading1"/>
      </w:pPr>
      <w:bookmarkStart w:id="5" w:name="O_697497"/>
      <w:bookmarkEnd w:id="5"/>
      <w:r w:rsidRPr="00AD2A91">
        <w:t>Foundation Skills</w:t>
      </w:r>
    </w:p>
    <w:p w:rsidR="00000000" w:rsidRPr="00422ED8" w:rsidP="00422ED8">
      <w:pPr>
        <w:pStyle w:val="BodyText"/>
        <w:rPr>
          <w:i/>
        </w:rPr>
      </w:pPr>
      <w:r w:rsidRPr="00422ED8">
        <w:rPr>
          <w:rStyle w:val="Emphasis"/>
        </w:rPr>
        <w:t>This section desc</w:t>
      </w:r>
      <w:r w:rsidRPr="00422ED8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rPr>
                <w:rStyle w:val="SpecialBold"/>
              </w:rPr>
              <w:t>Description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ListBullet"/>
            </w:pPr>
            <w:r w:rsidRPr="00AD2A91">
              <w:t>Accesses and interprets written information to determine requirements and complete necessary actions</w:t>
            </w:r>
          </w:p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Checks information and data for errors and completeness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Accurately records information and completes forms using correct spelling and gr</w:t>
            </w:r>
            <w:r w:rsidRPr="00AD2A91">
              <w:t>ammar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ListBullet"/>
            </w:pPr>
            <w:r w:rsidRPr="00AD2A91">
              <w:t>Participates in verbal exchanges using active listening and questioning to determine and confirm work requirements</w:t>
            </w:r>
          </w:p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Uses language, tone and terminology appropriate to the purpose and audience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1.1, 2.1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Uses mathematical equations to balance cash, and calculate cash and non-cash transaction totals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1.2, 2.1, 2.3, 2.4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Follows explicit organisational policy and procedures to complete required tasks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ListBullet"/>
              <w:rPr>
                <w:lang w:val="en-NZ"/>
              </w:rPr>
            </w:pPr>
            <w:r w:rsidRPr="00AD2A91">
              <w:t>Uses correct communication practices and protocols to provide information to relevant personnel for specific purposes relevant to own role</w:t>
            </w:r>
          </w:p>
        </w:tc>
      </w:tr>
      <w:tr w:rsidTr="00AD2A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1.1, 1.3, 2.1, 2.2, 2.3, 2.4, 3.1, 3.2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ListBullet"/>
            </w:pPr>
            <w:r w:rsidRPr="00AD2A91">
              <w:t>Plans, organises and implements tasks according to organ</w:t>
            </w:r>
            <w:r w:rsidRPr="00AD2A91">
              <w:t>isational requirements</w:t>
            </w:r>
          </w:p>
          <w:p w:rsidR="00000000" w:rsidRPr="00AD2A91" w:rsidP="00AD2A91">
            <w:pPr>
              <w:pStyle w:val="ListBullet"/>
            </w:pPr>
            <w:r w:rsidRPr="00AD2A91">
              <w:t>Responds to predictable routine problems by implementing standard or logical solutions</w:t>
            </w:r>
          </w:p>
          <w:p w:rsidR="00000000" w:rsidRPr="00AD2A91" w:rsidP="00AD2A91">
            <w:pPr>
              <w:pStyle w:val="ListBullet"/>
            </w:pPr>
            <w:r w:rsidRPr="00AD2A91">
              <w:t>Uses the main features and functions of digital tools and systems to complete work tasks</w:t>
            </w:r>
          </w:p>
        </w:tc>
      </w:tr>
    </w:tbl>
    <w:p w:rsidR="00000000" w:rsidRPr="00AD2A91" w:rsidP="00AD2A91">
      <w:pPr>
        <w:pStyle w:val="BodyText"/>
      </w:pPr>
    </w:p>
    <w:p w:rsidR="00000000" w:rsidRPr="00AD2A91" w:rsidP="00AD2A91">
      <w:pPr>
        <w:pStyle w:val="AllowPageBreak"/>
      </w:pPr>
    </w:p>
    <w:p w:rsidR="00000000" w:rsidRPr="00AD2A91" w:rsidP="00AD2A91">
      <w:pPr>
        <w:pStyle w:val="Heading1"/>
      </w:pPr>
      <w:bookmarkStart w:id="6" w:name="O_697499"/>
      <w:bookmarkEnd w:id="6"/>
      <w:r w:rsidRPr="00AD2A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D2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Code and title</w:t>
            </w:r>
          </w:p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Code and title</w:t>
            </w:r>
          </w:p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rPr>
                <w:rStyle w:val="SpecialBold"/>
              </w:rPr>
              <w:t>Equivalence status</w:t>
            </w:r>
          </w:p>
        </w:tc>
      </w:tr>
      <w:tr w:rsidTr="00AD2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FNSRTS307 Maintain Automatic Teller Machine (ATM) services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FNSRTS307A Maintain Automatic Teller Machine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A91">
            <w:pPr>
              <w:pStyle w:val="BodyText"/>
              <w:rPr>
                <w:lang w:val="en-NZ"/>
              </w:rPr>
            </w:pPr>
            <w:r w:rsidRPr="00AD2A9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A91" w:rsidP="00AD2A91">
            <w:pPr>
              <w:pStyle w:val="BodyText"/>
            </w:pPr>
            <w:r w:rsidRPr="00AD2A91">
              <w:t>Equivalent unit</w:t>
            </w:r>
          </w:p>
        </w:tc>
      </w:tr>
    </w:tbl>
    <w:p w:rsidR="00000000" w:rsidRPr="00AD2A91" w:rsidP="00AD2A91">
      <w:pPr>
        <w:pStyle w:val="BodyText"/>
      </w:pPr>
    </w:p>
    <w:p w:rsidR="00000000" w:rsidRPr="00AD2A91" w:rsidP="00AD2A91">
      <w:pPr>
        <w:pStyle w:val="AllowPageBreak"/>
      </w:pPr>
    </w:p>
    <w:p w:rsidR="00000000" w:rsidRPr="00AD2A91" w:rsidP="00AD2A91">
      <w:pPr>
        <w:pStyle w:val="Heading1"/>
      </w:pPr>
      <w:bookmarkStart w:id="7" w:name="O_697506"/>
      <w:bookmarkEnd w:id="7"/>
      <w:r w:rsidRPr="00AD2A91">
        <w:t>Links</w:t>
      </w:r>
    </w:p>
    <w:p w:rsidR="00000000" w:rsidRPr="00AD2A91" w:rsidP="00422ED8">
      <w:pPr>
        <w:pStyle w:val="BodyText"/>
      </w:pPr>
      <w:r w:rsidRPr="00AD2A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21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D2A91" w:rsidP="00AD2A91"/>
    <w:sectPr w:rsidSect="00AD2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91" w:rsidRPr="00422ED8" w:rsidP="00422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D8" w:rsidP="00AD2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ED8" w:rsidP="00AD2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2ED8" w:rsidP="00AD2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A91" w:rsidRPr="00422ED8" w:rsidP="00422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ED8" w:rsidRPr="002D2AF8" w:rsidP="00AD2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FNSRTS307 Maintain Automatic Teller Machine (ATM)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22ED8" w:rsidP="00AD2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C7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CC55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A91"/>
  </w:style>
  <w:style w:type="character" w:customStyle="1" w:styleId="Heading1Char">
    <w:name w:val="Heading 1 Char"/>
    <w:basedOn w:val="DefaultParagraphFont"/>
    <w:link w:val="Heading1"/>
    <w:rsid w:val="00AD2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A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A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A91"/>
    <w:rPr>
      <w:b/>
      <w:spacing w:val="0"/>
    </w:rPr>
  </w:style>
  <w:style w:type="character" w:styleId="Emphasis">
    <w:name w:val="Emphasis"/>
    <w:basedOn w:val="DefaultParagraphFont"/>
    <w:qFormat/>
    <w:rsid w:val="00AD2A91"/>
    <w:rPr>
      <w:i/>
    </w:rPr>
  </w:style>
  <w:style w:type="paragraph" w:customStyle="1" w:styleId="SuperHeading">
    <w:name w:val="SuperHeading"/>
    <w:basedOn w:val="Normal"/>
    <w:rsid w:val="00AD2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A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A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A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A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A91"/>
  </w:style>
  <w:style w:type="paragraph" w:styleId="TableofFigures">
    <w:name w:val="table of figures"/>
    <w:basedOn w:val="Normal"/>
    <w:next w:val="Normal"/>
    <w:semiHidden/>
    <w:rsid w:val="00AD2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A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A91"/>
    <w:rPr>
      <w:rFonts w:ascii="Wingdings" w:hAnsi="Wingdings"/>
    </w:rPr>
  </w:style>
  <w:style w:type="paragraph" w:customStyle="1" w:styleId="TableHeading">
    <w:name w:val="Table Heading"/>
    <w:basedOn w:val="HeadingBase"/>
    <w:rsid w:val="00AD2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A91"/>
    <w:rPr>
      <w:color w:val="0033CC"/>
      <w:u w:val="none"/>
    </w:rPr>
  </w:style>
  <w:style w:type="paragraph" w:customStyle="1" w:styleId="BodyTextRight">
    <w:name w:val="Body Text Right"/>
    <w:basedOn w:val="BodyText"/>
    <w:rsid w:val="00AD2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A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A91"/>
    <w:rPr>
      <w:sz w:val="32"/>
    </w:rPr>
  </w:style>
  <w:style w:type="paragraph" w:customStyle="1" w:styleId="HeadingProcedure">
    <w:name w:val="Heading Procedure"/>
    <w:basedOn w:val="HeadingBase"/>
    <w:next w:val="Normal"/>
    <w:rsid w:val="00AD2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A91"/>
    <w:pPr>
      <w:spacing w:before="60" w:after="60"/>
    </w:pPr>
  </w:style>
  <w:style w:type="paragraph" w:styleId="ListContinue">
    <w:name w:val="List Continue"/>
    <w:basedOn w:val="List"/>
    <w:rsid w:val="00AD2A91"/>
    <w:pPr>
      <w:ind w:firstLine="0"/>
    </w:pPr>
  </w:style>
  <w:style w:type="paragraph" w:customStyle="1" w:styleId="ListNote">
    <w:name w:val="List Note"/>
    <w:basedOn w:val="List"/>
    <w:rsid w:val="00AD2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A91"/>
    <w:rPr>
      <w:rFonts w:ascii="Courier New" w:hAnsi="Courier New"/>
    </w:rPr>
  </w:style>
  <w:style w:type="paragraph" w:customStyle="1" w:styleId="NoteBullet">
    <w:name w:val="Note Bullet"/>
    <w:basedOn w:val="Note"/>
    <w:rsid w:val="00AD2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A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A91"/>
    <w:rPr>
      <w:b/>
      <w:smallCaps/>
    </w:rPr>
  </w:style>
  <w:style w:type="paragraph" w:customStyle="1" w:styleId="TableListNumber">
    <w:name w:val="Table List Number"/>
    <w:basedOn w:val="ListNumber"/>
    <w:rsid w:val="00AD2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A91"/>
    <w:pPr>
      <w:numPr>
        <w:numId w:val="8"/>
      </w:numPr>
    </w:pPr>
  </w:style>
  <w:style w:type="paragraph" w:customStyle="1" w:styleId="ListAlpha2">
    <w:name w:val="List Alpha 2"/>
    <w:basedOn w:val="List2"/>
    <w:rsid w:val="00AD2A91"/>
    <w:pPr>
      <w:numPr>
        <w:numId w:val="7"/>
      </w:numPr>
    </w:pPr>
  </w:style>
  <w:style w:type="paragraph" w:styleId="List2">
    <w:name w:val="List 2"/>
    <w:basedOn w:val="BodyText"/>
    <w:rsid w:val="00AD2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A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A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A91"/>
    <w:pPr>
      <w:numPr>
        <w:numId w:val="3"/>
      </w:numPr>
    </w:pPr>
  </w:style>
  <w:style w:type="paragraph" w:styleId="ListContinue2">
    <w:name w:val="List Continue 2"/>
    <w:basedOn w:val="List2"/>
    <w:rsid w:val="00AD2A91"/>
    <w:pPr>
      <w:ind w:firstLine="0"/>
    </w:pPr>
  </w:style>
  <w:style w:type="paragraph" w:styleId="ListContinue3">
    <w:name w:val="List Continue 3"/>
    <w:basedOn w:val="List3"/>
    <w:rsid w:val="00AD2A91"/>
    <w:pPr>
      <w:ind w:left="1021" w:firstLine="0"/>
    </w:pPr>
  </w:style>
  <w:style w:type="paragraph" w:styleId="ListContinue4">
    <w:name w:val="List Continue 4"/>
    <w:basedOn w:val="List4"/>
    <w:rsid w:val="00AD2A91"/>
    <w:pPr>
      <w:ind w:firstLine="0"/>
    </w:pPr>
  </w:style>
  <w:style w:type="paragraph" w:styleId="ListContinue5">
    <w:name w:val="List Continue 5"/>
    <w:basedOn w:val="List5"/>
    <w:rsid w:val="00AD2A91"/>
    <w:pPr>
      <w:ind w:firstLine="0"/>
    </w:pPr>
  </w:style>
  <w:style w:type="paragraph" w:styleId="ListNumber3">
    <w:name w:val="List Number 3"/>
    <w:basedOn w:val="List3"/>
    <w:rsid w:val="00AD2A91"/>
    <w:pPr>
      <w:numPr>
        <w:numId w:val="4"/>
      </w:numPr>
    </w:pPr>
  </w:style>
  <w:style w:type="paragraph" w:styleId="ListNumber4">
    <w:name w:val="List Number 4"/>
    <w:basedOn w:val="List4"/>
    <w:rsid w:val="00AD2A91"/>
    <w:pPr>
      <w:numPr>
        <w:numId w:val="5"/>
      </w:numPr>
    </w:pPr>
  </w:style>
  <w:style w:type="paragraph" w:styleId="ListNumber5">
    <w:name w:val="List Number 5"/>
    <w:basedOn w:val="List5"/>
    <w:rsid w:val="00AD2A91"/>
    <w:pPr>
      <w:numPr>
        <w:numId w:val="6"/>
      </w:numPr>
    </w:pPr>
  </w:style>
  <w:style w:type="paragraph" w:styleId="BlockText">
    <w:name w:val="Block Text"/>
    <w:basedOn w:val="Normal"/>
    <w:rsid w:val="00AD2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A91"/>
    <w:rPr>
      <w:sz w:val="16"/>
      <w:vertAlign w:val="superscript"/>
    </w:rPr>
  </w:style>
  <w:style w:type="character" w:customStyle="1" w:styleId="Symbols">
    <w:name w:val="Symbols"/>
    <w:basedOn w:val="DefaultParagraphFont"/>
    <w:rsid w:val="00AD2A91"/>
    <w:rPr>
      <w:rFonts w:ascii="Symbol" w:hAnsi="Symbol"/>
    </w:rPr>
  </w:style>
  <w:style w:type="character" w:customStyle="1" w:styleId="MenuOptions">
    <w:name w:val="Menu Options"/>
    <w:basedOn w:val="DefaultParagraphFont"/>
    <w:rsid w:val="00AD2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A91"/>
    <w:rPr>
      <w:b/>
    </w:rPr>
  </w:style>
  <w:style w:type="character" w:customStyle="1" w:styleId="Underlined">
    <w:name w:val="Underlined"/>
    <w:basedOn w:val="DefaultParagraphFont"/>
    <w:rsid w:val="00AD2A91"/>
    <w:rPr>
      <w:u w:val="single"/>
    </w:rPr>
  </w:style>
  <w:style w:type="paragraph" w:customStyle="1" w:styleId="TableBodyTextRight">
    <w:name w:val="Table Body Text Right"/>
    <w:basedOn w:val="TableBodyText"/>
    <w:rsid w:val="00AD2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A91"/>
    <w:rPr>
      <w:sz w:val="18"/>
    </w:rPr>
  </w:style>
  <w:style w:type="paragraph" w:customStyle="1" w:styleId="BodySmallRight">
    <w:name w:val="Body Small Right"/>
    <w:basedOn w:val="BodyTextRight"/>
    <w:rsid w:val="00AD2A91"/>
    <w:rPr>
      <w:sz w:val="18"/>
      <w:szCs w:val="18"/>
    </w:rPr>
  </w:style>
  <w:style w:type="paragraph" w:customStyle="1" w:styleId="MarginEdition">
    <w:name w:val="Margin Edition"/>
    <w:basedOn w:val="MarginNote"/>
    <w:rsid w:val="00AD2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A91"/>
    <w:rPr>
      <w:sz w:val="2"/>
      <w:szCs w:val="2"/>
    </w:rPr>
  </w:style>
  <w:style w:type="character" w:customStyle="1" w:styleId="Small">
    <w:name w:val="Small"/>
    <w:basedOn w:val="DefaultParagraphFont"/>
    <w:rsid w:val="00AD2A91"/>
    <w:rPr>
      <w:sz w:val="16"/>
    </w:rPr>
  </w:style>
  <w:style w:type="paragraph" w:customStyle="1" w:styleId="WideTable">
    <w:name w:val="Wide Table"/>
    <w:basedOn w:val="Normal"/>
    <w:rsid w:val="00AD2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A91"/>
  </w:style>
  <w:style w:type="paragraph" w:styleId="Quote">
    <w:name w:val="Quote"/>
    <w:basedOn w:val="Heading1"/>
    <w:link w:val="QuoteChar"/>
    <w:qFormat/>
    <w:rsid w:val="00AD2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A91"/>
    <w:pPr>
      <w:pageBreakBefore/>
    </w:pPr>
  </w:style>
  <w:style w:type="paragraph" w:customStyle="1" w:styleId="Border">
    <w:name w:val="Border"/>
    <w:basedOn w:val="Normal"/>
    <w:qFormat/>
    <w:rsid w:val="00AD2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A91"/>
    <w:rPr>
      <w:u w:val="single"/>
    </w:rPr>
  </w:style>
  <w:style w:type="character" w:customStyle="1" w:styleId="BoldandItalics">
    <w:name w:val="Bold and Italics"/>
    <w:qFormat/>
    <w:rsid w:val="00AD2A91"/>
    <w:rPr>
      <w:b/>
      <w:i/>
      <w:u w:val="none"/>
    </w:rPr>
  </w:style>
  <w:style w:type="paragraph" w:styleId="BalloonText">
    <w:name w:val="Balloon Text"/>
    <w:basedOn w:val="Normal"/>
    <w:link w:val="BalloonTextChar"/>
    <w:rsid w:val="00AD2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A91"/>
    <w:pPr>
      <w:spacing w:before="0" w:after="0"/>
    </w:pPr>
  </w:style>
  <w:style w:type="paragraph" w:customStyle="1" w:styleId="BodyTextBold">
    <w:name w:val="Body Text Bold"/>
    <w:basedOn w:val="BodyText"/>
    <w:qFormat/>
    <w:rsid w:val="00AD2A91"/>
    <w:rPr>
      <w:b/>
    </w:rPr>
  </w:style>
  <w:style w:type="character" w:styleId="Hyperlink">
    <w:name w:val="Hyperlink"/>
    <w:basedOn w:val="DefaultParagraphFont"/>
    <w:uiPriority w:val="99"/>
    <w:unhideWhenUsed/>
    <w:rsid w:val="00422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3670</Characters>
  <Application>Microsoft Office Word</Application>
  <DocSecurity>0</DocSecurity>
  <Lines>152</Lines>
  <Paragraphs>90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FNSRTS307 Maintain Automatic Teller Machine (ATM)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