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3AF9" w:rsidP="00883A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FNSRTS307 Maintain Automatic Teller Machine (ATM) services</w:t>
      </w:r>
      <w:r>
        <w:fldChar w:fldCharType="end"/>
      </w:r>
    </w:p>
    <w:p w:rsidR="00883AF9" w:rsidP="00883AF9">
      <w:pPr>
        <w:pStyle w:val="Version"/>
        <w:sectPr w:rsidSect="00E67D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7DA7" w:rsidP="00E67DA7">
      <w:pPr>
        <w:pStyle w:val="SuperHeading"/>
      </w:pPr>
      <w:r w:rsidRPr="00E67DA7">
        <w:t>Assessment Requirements for FNSRTS307 Maintain Automatic Teller Machine (ATM) services</w:t>
      </w:r>
    </w:p>
    <w:p w:rsidR="00000000" w:rsidRPr="00E67DA7" w:rsidP="00E67DA7">
      <w:pPr>
        <w:pStyle w:val="Heading1"/>
      </w:pPr>
      <w:bookmarkStart w:id="1" w:name="O_697501"/>
      <w:bookmarkEnd w:id="1"/>
      <w:r w:rsidRPr="00E67D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67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DA7" w:rsidP="00E67DA7">
            <w:pPr>
              <w:pStyle w:val="BodyText"/>
            </w:pPr>
            <w:r w:rsidRPr="00E67D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A7">
            <w:pPr>
              <w:pStyle w:val="BodyText"/>
              <w:rPr>
                <w:lang w:val="en-NZ"/>
              </w:rPr>
            </w:pPr>
            <w:r w:rsidRPr="00E67DA7">
              <w:rPr>
                <w:rStyle w:val="SpecialBold"/>
              </w:rPr>
              <w:t>Comments</w:t>
            </w:r>
          </w:p>
        </w:tc>
      </w:tr>
      <w:tr w:rsidTr="00E67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A7">
            <w:pPr>
              <w:pStyle w:val="BodyText"/>
              <w:rPr>
                <w:lang w:val="en-NZ"/>
              </w:rPr>
            </w:pPr>
            <w:r w:rsidRPr="00E67D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DA7" w:rsidP="00E67DA7">
            <w:pPr>
              <w:pStyle w:val="BodyText"/>
            </w:pPr>
            <w:r w:rsidRPr="00E67DA7">
              <w:t>This version first released with FNS Financial Services Training Package Version 1.0.</w:t>
            </w:r>
          </w:p>
        </w:tc>
      </w:tr>
    </w:tbl>
    <w:p w:rsidR="00000000" w:rsidRPr="00E67DA7" w:rsidP="00E67DA7">
      <w:pPr>
        <w:pStyle w:val="BodyText"/>
      </w:pPr>
    </w:p>
    <w:p w:rsidR="00000000" w:rsidRPr="00E67DA7" w:rsidP="00E67DA7">
      <w:pPr>
        <w:pStyle w:val="AllowPageBreak"/>
      </w:pPr>
    </w:p>
    <w:p w:rsidR="00000000" w:rsidRPr="00E67DA7" w:rsidP="00E67DA7">
      <w:pPr>
        <w:pStyle w:val="Heading1"/>
      </w:pPr>
      <w:bookmarkStart w:id="2" w:name="O_697502"/>
      <w:bookmarkEnd w:id="2"/>
      <w:r w:rsidRPr="00E67DA7">
        <w:t>Performance Evidence</w:t>
      </w:r>
    </w:p>
    <w:p w:rsidR="00000000" w:rsidRPr="00E67DA7" w:rsidP="00883AF9">
      <w:pPr>
        <w:pStyle w:val="BodyText"/>
      </w:pPr>
      <w:r w:rsidRPr="00E67DA7">
        <w:t>Evidence of the ability to:</w:t>
      </w:r>
    </w:p>
    <w:p w:rsidR="00000000" w:rsidRPr="00E67DA7" w:rsidP="00E67DA7">
      <w:pPr>
        <w:pStyle w:val="ListBullet"/>
      </w:pPr>
      <w:r w:rsidRPr="00E67DA7">
        <w:t>follow organisational security procedures for accessing and servicing the ATM</w:t>
      </w:r>
    </w:p>
    <w:p w:rsidR="00000000" w:rsidRPr="00E67DA7" w:rsidP="00E67DA7">
      <w:pPr>
        <w:pStyle w:val="ListBullet"/>
      </w:pPr>
      <w:r w:rsidRPr="00E67DA7">
        <w:t>perform required maintenance activities efficiently and according to organisational procedures, including clearing retai</w:t>
      </w:r>
      <w:r w:rsidRPr="00E67DA7">
        <w:t>ned cards and reject notes, replacing receipt rolls and cleaning</w:t>
      </w:r>
    </w:p>
    <w:p w:rsidR="00000000" w:rsidRPr="00E67DA7" w:rsidP="00E67DA7">
      <w:pPr>
        <w:pStyle w:val="ListBullet"/>
      </w:pPr>
      <w:r w:rsidRPr="00E67DA7">
        <w:t>accurately check cash balances and records, and correctly implement the stock replenishment process.</w:t>
      </w:r>
    </w:p>
    <w:p w:rsidR="00000000" w:rsidRPr="00E67DA7" w:rsidP="00E67DA7">
      <w:pPr>
        <w:pStyle w:val="BodyText"/>
      </w:pPr>
    </w:p>
    <w:p w:rsidR="00000000" w:rsidRPr="00E67DA7" w:rsidP="00883AF9">
      <w:pPr>
        <w:pStyle w:val="BodyText"/>
      </w:pPr>
      <w:r w:rsidRPr="00E67DA7">
        <w:t>Note: If a specific volume or frequency is not stated, then evidence must be provided at least once.</w:t>
      </w:r>
    </w:p>
    <w:p w:rsidR="00000000" w:rsidRPr="00E67DA7" w:rsidP="00E67DA7">
      <w:pPr>
        <w:pStyle w:val="Heading1"/>
      </w:pPr>
      <w:bookmarkStart w:id="3" w:name="O_697503"/>
      <w:bookmarkEnd w:id="3"/>
      <w:r w:rsidRPr="00E67DA7">
        <w:t>Knowledge Evidence</w:t>
      </w:r>
    </w:p>
    <w:p w:rsidR="00000000" w:rsidRPr="00E67DA7" w:rsidP="00883AF9">
      <w:pPr>
        <w:pStyle w:val="BodyText"/>
      </w:pPr>
      <w:r w:rsidRPr="00E67DA7">
        <w:t>To complete the unit requirements safely and effectively, the individual must:</w:t>
      </w:r>
    </w:p>
    <w:p w:rsidR="00000000" w:rsidRPr="00E67DA7" w:rsidP="00E67DA7">
      <w:pPr>
        <w:pStyle w:val="ListBullet"/>
      </w:pPr>
      <w:r w:rsidRPr="00E67DA7">
        <w:t>identify the key requirements of legisl</w:t>
      </w:r>
      <w:r w:rsidRPr="00E67DA7">
        <w:t>ation and industry codes of practice relevant to ATM operations including:</w:t>
      </w:r>
    </w:p>
    <w:p w:rsidR="00000000" w:rsidRPr="00E67DA7" w:rsidP="00E67DA7">
      <w:pPr>
        <w:pStyle w:val="ListBullet2"/>
      </w:pPr>
      <w:r w:rsidRPr="00E67DA7">
        <w:t>National Credit Code</w:t>
      </w:r>
    </w:p>
    <w:p w:rsidR="00000000" w:rsidRPr="00E67DA7" w:rsidP="00E67DA7">
      <w:pPr>
        <w:pStyle w:val="ListBullet2"/>
      </w:pPr>
      <w:r w:rsidRPr="00E67DA7">
        <w:t>privacy legislation</w:t>
      </w:r>
    </w:p>
    <w:p w:rsidR="00000000" w:rsidRPr="00E67DA7" w:rsidP="00E67DA7">
      <w:pPr>
        <w:pStyle w:val="ListBullet2"/>
      </w:pPr>
      <w:r w:rsidRPr="00E67DA7">
        <w:t>credit legislation</w:t>
      </w:r>
    </w:p>
    <w:p w:rsidR="00000000" w:rsidRPr="00E67DA7" w:rsidP="00E67DA7">
      <w:pPr>
        <w:pStyle w:val="ListBullet"/>
      </w:pPr>
      <w:r w:rsidRPr="00E67DA7">
        <w:t>describe the key features of policies and procedures in regard to ATM maintenance</w:t>
      </w:r>
    </w:p>
    <w:p w:rsidR="00000000" w:rsidRPr="00E67DA7" w:rsidP="00E67DA7">
      <w:pPr>
        <w:pStyle w:val="ListBullet"/>
      </w:pPr>
      <w:r w:rsidRPr="00E67DA7">
        <w:t>describe the key steps and procedures</w:t>
      </w:r>
      <w:r w:rsidRPr="00E67DA7">
        <w:t xml:space="preserve"> for ATM maintenance:</w:t>
      </w:r>
    </w:p>
    <w:p w:rsidR="00000000" w:rsidRPr="00E67DA7" w:rsidP="00E67DA7">
      <w:pPr>
        <w:pStyle w:val="ListBullet2"/>
      </w:pPr>
      <w:r w:rsidRPr="00E67DA7">
        <w:t>restocking, replenishing and cleaning</w:t>
      </w:r>
    </w:p>
    <w:p w:rsidR="00000000" w:rsidRPr="00E67DA7" w:rsidP="00E67DA7">
      <w:pPr>
        <w:pStyle w:val="ListBullet2"/>
      </w:pPr>
      <w:r w:rsidRPr="00E67DA7">
        <w:t>fault diagnosis and checking</w:t>
      </w:r>
    </w:p>
    <w:p w:rsidR="00000000" w:rsidRPr="00E67DA7" w:rsidP="00E67DA7">
      <w:pPr>
        <w:pStyle w:val="ListBullet2"/>
      </w:pPr>
      <w:r w:rsidRPr="00E67DA7">
        <w:t>security checking</w:t>
      </w:r>
    </w:p>
    <w:p w:rsidR="00000000" w:rsidRPr="00E67DA7" w:rsidP="00E67DA7">
      <w:pPr>
        <w:pStyle w:val="ListBullet2"/>
      </w:pPr>
      <w:r w:rsidRPr="00E67DA7">
        <w:t>record checking and record keeping.</w:t>
      </w:r>
    </w:p>
    <w:p w:rsidR="00000000" w:rsidRPr="00E67DA7" w:rsidP="00E67DA7">
      <w:pPr>
        <w:pStyle w:val="AllowPageBreak"/>
      </w:pPr>
    </w:p>
    <w:p w:rsidR="00000000" w:rsidRPr="00E67DA7" w:rsidP="00E67DA7">
      <w:pPr>
        <w:pStyle w:val="Heading1"/>
      </w:pPr>
      <w:bookmarkStart w:id="4" w:name="O_697504"/>
      <w:bookmarkEnd w:id="4"/>
      <w:r w:rsidRPr="00E67DA7">
        <w:t>Assessment Conditions</w:t>
      </w:r>
    </w:p>
    <w:p w:rsidR="00000000" w:rsidRPr="00E67DA7" w:rsidP="00883AF9">
      <w:pPr>
        <w:pStyle w:val="BodyText"/>
      </w:pPr>
      <w:r w:rsidRPr="00E67DA7">
        <w:t>Assessment must be conducted in a safe environment where evidence gathered demonstrates consistent performance of typical activities experienced in the financial retail services field of work and include access to:</w:t>
      </w:r>
    </w:p>
    <w:p w:rsidR="00000000" w:rsidRPr="00E67DA7" w:rsidP="00E67DA7">
      <w:pPr>
        <w:pStyle w:val="ListBullet"/>
      </w:pPr>
      <w:r w:rsidRPr="00E67DA7">
        <w:t>common office equipment, technology, sof</w:t>
      </w:r>
      <w:r w:rsidRPr="00E67DA7">
        <w:t>tware and consumables</w:t>
      </w:r>
    </w:p>
    <w:p w:rsidR="00000000" w:rsidRPr="00E67DA7" w:rsidP="00E67DA7">
      <w:pPr>
        <w:pStyle w:val="ListBullet"/>
      </w:pPr>
      <w:r w:rsidRPr="00E67DA7">
        <w:t>ATM equipment and consumables.</w:t>
      </w:r>
    </w:p>
    <w:p w:rsidR="00000000" w:rsidRPr="00E67DA7" w:rsidP="00E67DA7">
      <w:pPr>
        <w:pStyle w:val="BodyText"/>
      </w:pPr>
    </w:p>
    <w:p w:rsidR="00000000" w:rsidRPr="00E67DA7" w:rsidP="00883AF9">
      <w:pPr>
        <w:pStyle w:val="BodyText"/>
      </w:pPr>
      <w:r w:rsidRPr="00E67DA7">
        <w:t>Assessors must satisfy NVR/AQTF assessor requirements.</w:t>
      </w:r>
    </w:p>
    <w:p w:rsidR="00000000" w:rsidRPr="00E67DA7" w:rsidP="00E67DA7">
      <w:pPr>
        <w:pStyle w:val="Heading1"/>
      </w:pPr>
      <w:bookmarkStart w:id="5" w:name="O_697507"/>
      <w:bookmarkEnd w:id="5"/>
      <w:r w:rsidRPr="00E67DA7">
        <w:t>Links</w:t>
      </w:r>
    </w:p>
    <w:p w:rsidR="00000000" w:rsidRPr="00E67DA7" w:rsidP="00883AF9">
      <w:pPr>
        <w:pStyle w:val="BodyText"/>
      </w:pPr>
      <w:r w:rsidRPr="00E67D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0583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67DA7" w:rsidP="00E67DA7"/>
    <w:sectPr w:rsidSect="00E67D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D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DA7" w:rsidRPr="00883AF9" w:rsidP="00883A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D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AF9" w:rsidP="00E67D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3AF9" w:rsidP="00E67D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3AF9" w:rsidP="00E67D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D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A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7DA7" w:rsidRPr="00883AF9" w:rsidP="00883A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D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AF9" w:rsidRPr="002D2AF8" w:rsidP="00E67D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FNSRTS307 Maintain Automatic Teller Machine (ATM)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83AF9" w:rsidP="00E67D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0096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68D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C4E8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D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D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D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D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D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D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D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D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D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D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D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DA7"/>
  </w:style>
  <w:style w:type="character" w:customStyle="1" w:styleId="Heading1Char">
    <w:name w:val="Heading 1 Char"/>
    <w:basedOn w:val="DefaultParagraphFont"/>
    <w:link w:val="Heading1"/>
    <w:rsid w:val="00E67D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7D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D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7D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7DA7"/>
    <w:rPr>
      <w:b/>
      <w:spacing w:val="0"/>
    </w:rPr>
  </w:style>
  <w:style w:type="paragraph" w:styleId="ListBullet2">
    <w:name w:val="List Bullet 2"/>
    <w:basedOn w:val="List2"/>
    <w:rsid w:val="00E67D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7D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7D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7D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D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D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D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D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D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D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D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D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D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D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D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D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D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D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D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D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D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7D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7D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7D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D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D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7D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D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D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D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D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D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D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D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D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7DA7"/>
    <w:rPr>
      <w:i/>
    </w:rPr>
  </w:style>
  <w:style w:type="paragraph" w:styleId="Caption">
    <w:name w:val="caption"/>
    <w:basedOn w:val="BodyText"/>
    <w:next w:val="Normal"/>
    <w:qFormat/>
    <w:rsid w:val="00E67D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D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D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DA7"/>
  </w:style>
  <w:style w:type="paragraph" w:styleId="TableofFigures">
    <w:name w:val="table of figures"/>
    <w:basedOn w:val="Normal"/>
    <w:next w:val="Normal"/>
    <w:semiHidden/>
    <w:rsid w:val="00E67D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D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7DA7"/>
    <w:rPr>
      <w:rFonts w:ascii="Wingdings" w:hAnsi="Wingdings"/>
    </w:rPr>
  </w:style>
  <w:style w:type="paragraph" w:customStyle="1" w:styleId="TableHeading">
    <w:name w:val="Table Heading"/>
    <w:basedOn w:val="HeadingBase"/>
    <w:rsid w:val="00E67D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7DA7"/>
    <w:rPr>
      <w:color w:val="0033CC"/>
      <w:u w:val="none"/>
    </w:rPr>
  </w:style>
  <w:style w:type="paragraph" w:customStyle="1" w:styleId="BodyTextRight">
    <w:name w:val="Body Text Right"/>
    <w:basedOn w:val="BodyText"/>
    <w:rsid w:val="00E67D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D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D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D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D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D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DA7"/>
    <w:rPr>
      <w:sz w:val="32"/>
    </w:rPr>
  </w:style>
  <w:style w:type="paragraph" w:customStyle="1" w:styleId="HeadingProcedure">
    <w:name w:val="Heading Procedure"/>
    <w:basedOn w:val="HeadingBase"/>
    <w:next w:val="Normal"/>
    <w:rsid w:val="00E67D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DA7"/>
    <w:pPr>
      <w:spacing w:before="60" w:after="60"/>
    </w:pPr>
  </w:style>
  <w:style w:type="paragraph" w:styleId="ListContinue">
    <w:name w:val="List Continue"/>
    <w:basedOn w:val="List"/>
    <w:rsid w:val="00E67DA7"/>
    <w:pPr>
      <w:ind w:firstLine="0"/>
    </w:pPr>
  </w:style>
  <w:style w:type="paragraph" w:customStyle="1" w:styleId="ListNote">
    <w:name w:val="List Note"/>
    <w:basedOn w:val="List"/>
    <w:rsid w:val="00E67D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D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D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DA7"/>
    <w:rPr>
      <w:rFonts w:ascii="Courier New" w:hAnsi="Courier New"/>
    </w:rPr>
  </w:style>
  <w:style w:type="paragraph" w:customStyle="1" w:styleId="NoteBullet">
    <w:name w:val="Note Bullet"/>
    <w:basedOn w:val="Note"/>
    <w:rsid w:val="00E67D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D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D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D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D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7D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D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DA7"/>
    <w:rPr>
      <w:b/>
      <w:smallCaps/>
    </w:rPr>
  </w:style>
  <w:style w:type="paragraph" w:customStyle="1" w:styleId="TableListNumber">
    <w:name w:val="Table List Number"/>
    <w:basedOn w:val="ListNumber"/>
    <w:rsid w:val="00E67D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D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DA7"/>
    <w:pPr>
      <w:numPr>
        <w:numId w:val="9"/>
      </w:numPr>
    </w:pPr>
  </w:style>
  <w:style w:type="paragraph" w:customStyle="1" w:styleId="ListAlpha2">
    <w:name w:val="List Alpha 2"/>
    <w:basedOn w:val="List2"/>
    <w:rsid w:val="00E67DA7"/>
    <w:pPr>
      <w:numPr>
        <w:numId w:val="8"/>
      </w:numPr>
    </w:pPr>
  </w:style>
  <w:style w:type="paragraph" w:styleId="List2">
    <w:name w:val="List 2"/>
    <w:basedOn w:val="BodyText"/>
    <w:rsid w:val="00E67D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7D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D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D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7D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7D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7DA7"/>
    <w:pPr>
      <w:numPr>
        <w:numId w:val="4"/>
      </w:numPr>
    </w:pPr>
  </w:style>
  <w:style w:type="paragraph" w:styleId="ListContinue2">
    <w:name w:val="List Continue 2"/>
    <w:basedOn w:val="List2"/>
    <w:rsid w:val="00E67DA7"/>
    <w:pPr>
      <w:ind w:firstLine="0"/>
    </w:pPr>
  </w:style>
  <w:style w:type="paragraph" w:styleId="ListContinue3">
    <w:name w:val="List Continue 3"/>
    <w:basedOn w:val="List3"/>
    <w:rsid w:val="00E67DA7"/>
    <w:pPr>
      <w:ind w:left="1021" w:firstLine="0"/>
    </w:pPr>
  </w:style>
  <w:style w:type="paragraph" w:styleId="ListContinue4">
    <w:name w:val="List Continue 4"/>
    <w:basedOn w:val="List4"/>
    <w:rsid w:val="00E67DA7"/>
    <w:pPr>
      <w:ind w:firstLine="0"/>
    </w:pPr>
  </w:style>
  <w:style w:type="paragraph" w:styleId="ListContinue5">
    <w:name w:val="List Continue 5"/>
    <w:basedOn w:val="List5"/>
    <w:rsid w:val="00E67DA7"/>
    <w:pPr>
      <w:ind w:firstLine="0"/>
    </w:pPr>
  </w:style>
  <w:style w:type="paragraph" w:styleId="ListNumber3">
    <w:name w:val="List Number 3"/>
    <w:basedOn w:val="List3"/>
    <w:rsid w:val="00E67DA7"/>
    <w:pPr>
      <w:numPr>
        <w:numId w:val="5"/>
      </w:numPr>
    </w:pPr>
  </w:style>
  <w:style w:type="paragraph" w:styleId="ListNumber4">
    <w:name w:val="List Number 4"/>
    <w:basedOn w:val="List4"/>
    <w:rsid w:val="00E67DA7"/>
    <w:pPr>
      <w:numPr>
        <w:numId w:val="6"/>
      </w:numPr>
    </w:pPr>
  </w:style>
  <w:style w:type="paragraph" w:styleId="ListNumber5">
    <w:name w:val="List Number 5"/>
    <w:basedOn w:val="List5"/>
    <w:rsid w:val="00E67DA7"/>
    <w:pPr>
      <w:numPr>
        <w:numId w:val="7"/>
      </w:numPr>
    </w:pPr>
  </w:style>
  <w:style w:type="paragraph" w:styleId="BlockText">
    <w:name w:val="Block Text"/>
    <w:basedOn w:val="Normal"/>
    <w:rsid w:val="00E67D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D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DA7"/>
    <w:rPr>
      <w:sz w:val="16"/>
      <w:vertAlign w:val="superscript"/>
    </w:rPr>
  </w:style>
  <w:style w:type="character" w:customStyle="1" w:styleId="Symbols">
    <w:name w:val="Symbols"/>
    <w:basedOn w:val="DefaultParagraphFont"/>
    <w:rsid w:val="00E67DA7"/>
    <w:rPr>
      <w:rFonts w:ascii="Symbol" w:hAnsi="Symbol"/>
    </w:rPr>
  </w:style>
  <w:style w:type="character" w:customStyle="1" w:styleId="MenuOptions">
    <w:name w:val="Menu Options"/>
    <w:basedOn w:val="DefaultParagraphFont"/>
    <w:rsid w:val="00E67D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DA7"/>
    <w:rPr>
      <w:b/>
    </w:rPr>
  </w:style>
  <w:style w:type="character" w:customStyle="1" w:styleId="Underlined">
    <w:name w:val="Underlined"/>
    <w:basedOn w:val="DefaultParagraphFont"/>
    <w:rsid w:val="00E67DA7"/>
    <w:rPr>
      <w:u w:val="single"/>
    </w:rPr>
  </w:style>
  <w:style w:type="paragraph" w:customStyle="1" w:styleId="TableBodyTextRight">
    <w:name w:val="Table Body Text Right"/>
    <w:basedOn w:val="TableBodyText"/>
    <w:rsid w:val="00E67D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DA7"/>
    <w:rPr>
      <w:sz w:val="18"/>
    </w:rPr>
  </w:style>
  <w:style w:type="paragraph" w:customStyle="1" w:styleId="BodySmallRight">
    <w:name w:val="Body Small Right"/>
    <w:basedOn w:val="BodyTextRight"/>
    <w:rsid w:val="00E67DA7"/>
    <w:rPr>
      <w:sz w:val="18"/>
      <w:szCs w:val="18"/>
    </w:rPr>
  </w:style>
  <w:style w:type="paragraph" w:customStyle="1" w:styleId="MarginEdition">
    <w:name w:val="Margin Edition"/>
    <w:basedOn w:val="MarginNote"/>
    <w:rsid w:val="00E67D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DA7"/>
    <w:rPr>
      <w:sz w:val="2"/>
      <w:szCs w:val="2"/>
    </w:rPr>
  </w:style>
  <w:style w:type="character" w:customStyle="1" w:styleId="Small">
    <w:name w:val="Small"/>
    <w:basedOn w:val="DefaultParagraphFont"/>
    <w:rsid w:val="00E67DA7"/>
    <w:rPr>
      <w:sz w:val="16"/>
    </w:rPr>
  </w:style>
  <w:style w:type="paragraph" w:customStyle="1" w:styleId="WideTable">
    <w:name w:val="Wide Table"/>
    <w:basedOn w:val="Normal"/>
    <w:rsid w:val="00E67D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DA7"/>
  </w:style>
  <w:style w:type="paragraph" w:styleId="Quote">
    <w:name w:val="Quote"/>
    <w:basedOn w:val="Heading1"/>
    <w:link w:val="QuoteChar"/>
    <w:qFormat/>
    <w:rsid w:val="00E67D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D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DA7"/>
    <w:pPr>
      <w:pageBreakBefore/>
    </w:pPr>
  </w:style>
  <w:style w:type="paragraph" w:customStyle="1" w:styleId="Border">
    <w:name w:val="Border"/>
    <w:basedOn w:val="Normal"/>
    <w:qFormat/>
    <w:rsid w:val="00E67D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D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D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D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D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D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D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D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D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DA7"/>
    <w:rPr>
      <w:u w:val="single"/>
    </w:rPr>
  </w:style>
  <w:style w:type="character" w:customStyle="1" w:styleId="BoldandItalics">
    <w:name w:val="Bold and Italics"/>
    <w:qFormat/>
    <w:rsid w:val="00E67DA7"/>
    <w:rPr>
      <w:b/>
      <w:i/>
      <w:u w:val="none"/>
    </w:rPr>
  </w:style>
  <w:style w:type="paragraph" w:styleId="BalloonText">
    <w:name w:val="Balloon Text"/>
    <w:basedOn w:val="Normal"/>
    <w:link w:val="BalloonTextChar"/>
    <w:rsid w:val="00E67D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D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D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D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D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D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7DA7"/>
    <w:pPr>
      <w:spacing w:before="0" w:after="0"/>
    </w:pPr>
  </w:style>
  <w:style w:type="paragraph" w:customStyle="1" w:styleId="BodyTextBold">
    <w:name w:val="Body Text Bold"/>
    <w:basedOn w:val="BodyText"/>
    <w:qFormat/>
    <w:rsid w:val="00E67DA7"/>
    <w:rPr>
      <w:b/>
    </w:rPr>
  </w:style>
  <w:style w:type="character" w:styleId="Hyperlink">
    <w:name w:val="Hyperlink"/>
    <w:basedOn w:val="DefaultParagraphFont"/>
    <w:uiPriority w:val="99"/>
    <w:unhideWhenUsed/>
    <w:rsid w:val="00883A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1819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FNSRTS307 Maintain Automatic Teller Machine (ATM)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2022-11-03T07:28:00Z</dcterms:created>
  <dcterms:modified xsi:type="dcterms:W3CDTF">2022-11-03T07:28:00Z</dcterms:modified>
</cp:coreProperties>
</file>