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4ED" w:rsidP="00155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FNSRTS304 Administer debit card services</w:t>
      </w:r>
      <w:r>
        <w:fldChar w:fldCharType="end"/>
      </w:r>
    </w:p>
    <w:p w:rsidR="001554ED" w:rsidP="001554ED">
      <w:pPr>
        <w:pStyle w:val="Version"/>
        <w:sectPr w:rsidSect="002B5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354" w:rsidP="002B5354">
      <w:pPr>
        <w:pStyle w:val="SuperHeading"/>
      </w:pPr>
      <w:r w:rsidRPr="002B5354">
        <w:t>FNSRTS304 Administer debit card services</w:t>
      </w:r>
    </w:p>
    <w:p w:rsidR="00000000" w:rsidRPr="002B5354" w:rsidP="002B5354">
      <w:pPr>
        <w:pStyle w:val="Heading1"/>
      </w:pPr>
      <w:bookmarkStart w:id="1" w:name="O_697434"/>
      <w:bookmarkEnd w:id="1"/>
      <w:r w:rsidRPr="002B5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rPr>
                <w:rStyle w:val="SpecialBold"/>
              </w:rPr>
              <w:t>Comments</w:t>
            </w:r>
          </w:p>
        </w:tc>
      </w:tr>
      <w:tr w:rsidTr="002B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t>This version first released with FNS Financial Services Training Package Version 1.0.</w:t>
            </w:r>
          </w:p>
        </w:tc>
      </w:tr>
    </w:tbl>
    <w:p w:rsidR="00000000" w:rsidRPr="002B5354" w:rsidP="002B5354">
      <w:pPr>
        <w:pStyle w:val="BodyText"/>
      </w:pPr>
    </w:p>
    <w:p w:rsidR="00000000" w:rsidRPr="002B5354" w:rsidP="002B5354">
      <w:pPr>
        <w:pStyle w:val="AllowPageBreak"/>
      </w:pPr>
    </w:p>
    <w:p w:rsidR="00000000" w:rsidRPr="002B5354" w:rsidP="002B5354">
      <w:pPr>
        <w:pStyle w:val="Heading1"/>
      </w:pPr>
      <w:bookmarkStart w:id="2" w:name="O_697435"/>
      <w:bookmarkEnd w:id="2"/>
      <w:r w:rsidRPr="002B5354">
        <w:t>Application</w:t>
      </w:r>
    </w:p>
    <w:p w:rsidR="00000000" w:rsidRPr="002B5354" w:rsidP="001554ED">
      <w:pPr>
        <w:pStyle w:val="BodyText"/>
      </w:pPr>
      <w:r w:rsidRPr="002B5354">
        <w:t>This unit describes the skills and knowledge required to provide debit card services and m</w:t>
      </w:r>
      <w:r w:rsidRPr="002B5354">
        <w:t>anage associated records.</w:t>
      </w:r>
    </w:p>
    <w:p w:rsidR="00000000" w:rsidRPr="002B5354" w:rsidP="001554ED">
      <w:pPr>
        <w:pStyle w:val="BodyText"/>
      </w:pPr>
      <w:r w:rsidRPr="002B5354">
        <w:t>It applies to individuals who, within their limit of responsibility, use specialised knowledge and organisational tools to administer and process financial transactions and services.</w:t>
      </w:r>
    </w:p>
    <w:p w:rsidR="00000000" w:rsidRPr="002B5354" w:rsidP="001554ED">
      <w:pPr>
        <w:pStyle w:val="BodyText"/>
      </w:pPr>
      <w:r w:rsidRPr="002B5354">
        <w:t>No licensing, legislative or certification re</w:t>
      </w:r>
      <w:r w:rsidRPr="002B5354">
        <w:t>quirements apply to this unit at the time of publication.</w:t>
      </w:r>
    </w:p>
    <w:p w:rsidR="00000000" w:rsidRPr="002B5354" w:rsidP="002B5354">
      <w:pPr>
        <w:pStyle w:val="Heading1"/>
      </w:pPr>
      <w:bookmarkStart w:id="3" w:name="O_697438"/>
      <w:bookmarkEnd w:id="3"/>
      <w:r w:rsidRPr="002B5354">
        <w:t>Unit Sector</w:t>
      </w:r>
    </w:p>
    <w:p w:rsidR="00000000" w:rsidRPr="002B5354" w:rsidP="001554ED">
      <w:pPr>
        <w:pStyle w:val="BodyText"/>
      </w:pPr>
      <w:r w:rsidRPr="002B5354">
        <w:t>Financial retail services</w:t>
      </w:r>
    </w:p>
    <w:p w:rsidR="00000000" w:rsidRPr="002B5354" w:rsidP="002B5354">
      <w:pPr>
        <w:pStyle w:val="Heading1"/>
      </w:pPr>
      <w:bookmarkStart w:id="4" w:name="O_697439"/>
      <w:bookmarkEnd w:id="4"/>
      <w:r w:rsidRPr="002B53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B5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rPr>
                <w:rStyle w:val="SpecialBold"/>
              </w:rPr>
              <w:t>PERFORMANCE CRITERIA</w:t>
            </w:r>
          </w:p>
        </w:tc>
      </w:tr>
      <w:tr w:rsidTr="002B5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 Process applications for debit transaction cards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t>1.1 Provide customers with information on debit cards, including their usage, terms and conditions, and ben</w:t>
            </w:r>
            <w:r w:rsidRPr="002B5354">
              <w:t>efits</w:t>
            </w:r>
          </w:p>
          <w:p w:rsidR="00000000" w:rsidRPr="002B5354" w:rsidP="002B5354">
            <w:pPr>
              <w:pStyle w:val="BodyText"/>
            </w:pPr>
            <w:r w:rsidRPr="002B5354">
              <w:t>1.2 Gather information from customers as required to support applications for cards</w:t>
            </w:r>
          </w:p>
          <w:p w:rsidR="00000000" w:rsidRPr="002B5354" w:rsidP="002B5354">
            <w:pPr>
              <w:pStyle w:val="BodyText"/>
            </w:pPr>
            <w:r w:rsidRPr="002B5354">
              <w:t>1.3 Check information provided in accordance with standard procedures for authenticity, accuracy and completeness, and complete and process applications in accordance</w:t>
            </w:r>
            <w:r w:rsidRPr="002B5354">
              <w:t xml:space="preserve"> with procedures</w:t>
            </w:r>
          </w:p>
          <w:p w:rsidR="00000000" w:rsidRPr="002B5354" w:rsidP="002B5354">
            <w:pPr>
              <w:pStyle w:val="BodyText"/>
            </w:pPr>
            <w:r w:rsidRPr="002B5354">
              <w:t>1.4 Notify customers of approval or disapproval of applications</w:t>
            </w:r>
          </w:p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1.5 Use standard procedures to issue customers with debit cards despatched to branch for collection by authorised person or cardholder, or sent by mail</w:t>
            </w:r>
          </w:p>
        </w:tc>
      </w:tr>
      <w:tr w:rsidTr="002B5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2. Process card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t>2.1 Consult with or refer to other personnel to determine transaction details, if required</w:t>
            </w:r>
          </w:p>
          <w:p w:rsidR="00000000" w:rsidRPr="002B5354" w:rsidP="002B5354">
            <w:pPr>
              <w:pStyle w:val="BodyText"/>
            </w:pPr>
            <w:r w:rsidRPr="002B5354">
              <w:t>2.2 Process card transactions in accordance with organisational policy and procedures</w:t>
            </w:r>
          </w:p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 xml:space="preserve">2.3 Process complaints and enquiries in accordance </w:t>
            </w:r>
            <w:r w:rsidRPr="002B5354">
              <w:t>with organisational guidelines and codes of conduct relating to electronic funds transfer for captured and hot listed cards</w:t>
            </w:r>
          </w:p>
        </w:tc>
      </w:tr>
      <w:tr w:rsidTr="002B5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3. Administer card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t>3.1 Administer card database in accordance with organisational policy and procedures</w:t>
            </w:r>
          </w:p>
          <w:p w:rsidR="00000000" w:rsidRPr="002B5354" w:rsidP="002B5354">
            <w:pPr>
              <w:pStyle w:val="BodyText"/>
            </w:pPr>
            <w:r w:rsidRPr="002B5354">
              <w:t>3.2 Identify and p</w:t>
            </w:r>
            <w:r w:rsidRPr="002B5354">
              <w:t>rocess duplicate transactions and charge-backs according to organisational policy and procedures</w:t>
            </w:r>
          </w:p>
          <w:p w:rsidR="00000000" w:rsidRPr="002B5354" w:rsidP="002B5354">
            <w:pPr>
              <w:pStyle w:val="BodyText"/>
            </w:pPr>
            <w:r w:rsidRPr="002B5354">
              <w:t>3.3 Follow card security procedures to ensure appropriate actions are taken</w:t>
            </w:r>
          </w:p>
        </w:tc>
      </w:tr>
    </w:tbl>
    <w:p w:rsidR="00000000" w:rsidRPr="002B5354" w:rsidP="002B5354">
      <w:pPr>
        <w:pStyle w:val="BodyText"/>
      </w:pPr>
    </w:p>
    <w:p w:rsidR="00000000" w:rsidRPr="002B5354" w:rsidP="002B5354">
      <w:pPr>
        <w:pStyle w:val="AllowPageBreak"/>
      </w:pPr>
    </w:p>
    <w:p w:rsidR="00000000" w:rsidRPr="002B5354" w:rsidP="002B5354">
      <w:pPr>
        <w:pStyle w:val="Heading1"/>
      </w:pPr>
      <w:bookmarkStart w:id="5" w:name="O_697440"/>
      <w:bookmarkEnd w:id="5"/>
      <w:r w:rsidRPr="002B5354">
        <w:t>Foundation Skills</w:t>
      </w:r>
    </w:p>
    <w:p w:rsidR="00000000" w:rsidRPr="001554ED" w:rsidP="001554ED">
      <w:pPr>
        <w:pStyle w:val="BodyText"/>
        <w:rPr>
          <w:i/>
        </w:rPr>
      </w:pPr>
      <w:r w:rsidRPr="001554ED">
        <w:rPr>
          <w:rStyle w:val="Emphasis"/>
        </w:rPr>
        <w:t>This section describes language, literacy, num</w:t>
      </w:r>
      <w:r w:rsidRPr="001554ED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rPr>
                <w:rStyle w:val="SpecialBold"/>
              </w:rPr>
              <w:t>Description</w:t>
            </w:r>
          </w:p>
        </w:tc>
      </w:tr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1.1-1.3,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ListBullet"/>
              <w:rPr>
                <w:lang w:val="en-NZ"/>
              </w:rPr>
            </w:pPr>
            <w:r w:rsidRPr="002B5354">
              <w:t>Accesses and interprets financial documents from a range of sources to confirm and determine requirements and to check information for authenticity, accuracy and completeness</w:t>
            </w:r>
          </w:p>
        </w:tc>
      </w:tr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1.1-1.5,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ListBullet"/>
              <w:rPr>
                <w:lang w:val="en-NZ"/>
              </w:rPr>
            </w:pPr>
            <w:r w:rsidRPr="002B5354">
              <w:t>Correctly records information and completes forms, checkin</w:t>
            </w:r>
            <w:r w:rsidRPr="002B5354">
              <w:t>g for accuracy of information and data</w:t>
            </w:r>
          </w:p>
        </w:tc>
      </w:tr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1.1-1.4,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ListBullet"/>
            </w:pPr>
            <w:r w:rsidRPr="002B5354">
              <w:t>Participates in verbal exchanges using active listening and questioning to determine requirements and respond to queries</w:t>
            </w:r>
          </w:p>
          <w:p w:rsidR="00000000" w:rsidP="002B5354">
            <w:pPr>
              <w:pStyle w:val="ListBullet"/>
              <w:rPr>
                <w:lang w:val="en-NZ"/>
              </w:rPr>
            </w:pPr>
            <w:r w:rsidRPr="002B5354">
              <w:t>Clearly explains and clarifies information using language, ton</w:t>
            </w:r>
            <w:r w:rsidRPr="002B5354">
              <w:t>e and pace appropriate to the audience and purpose</w:t>
            </w:r>
          </w:p>
        </w:tc>
      </w:tr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ListBullet"/>
              <w:rPr>
                <w:lang w:val="en-NZ"/>
              </w:rPr>
            </w:pPr>
            <w:r w:rsidRPr="002B5354">
              <w:t xml:space="preserve">Uses mathematical equations to perform and check accuracy of non-cash transaction calculations </w:t>
            </w:r>
          </w:p>
        </w:tc>
      </w:tr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1.3, 1.5, 2.2, 2.3, 3.1, 3.2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ListBullet"/>
              <w:rPr>
                <w:lang w:val="en-NZ"/>
              </w:rPr>
            </w:pPr>
            <w:r w:rsidRPr="002B5354">
              <w:t>Takes responsibility for administration of debit card services and documentation that comply with legal and organisational requirements</w:t>
            </w:r>
          </w:p>
        </w:tc>
      </w:tr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ListBullet"/>
              <w:rPr>
                <w:lang w:val="en-NZ"/>
              </w:rPr>
            </w:pPr>
            <w:r w:rsidRPr="002B5354">
              <w:t>Selects and uses the appropriate conventions and protocols when communicating with cust</w:t>
            </w:r>
            <w:r w:rsidRPr="002B5354">
              <w:t>omers and co-workers to seek and provide information, establish clear understanding and maintain effective communication in the conduct of a service relationship</w:t>
            </w:r>
          </w:p>
        </w:tc>
      </w:tr>
      <w:tr w:rsidTr="002B53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1.2, 1.5, 2.2, 2.3, 3.1, 3.2, 3.3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ListBullet"/>
            </w:pPr>
            <w:r w:rsidRPr="002B5354">
              <w:t>Takes responsibility for the sequence a</w:t>
            </w:r>
            <w:r w:rsidRPr="002B5354">
              <w:t>nd priority of tasks within own workload to achieve effective and compliant outcomes</w:t>
            </w:r>
          </w:p>
          <w:p w:rsidR="00000000" w:rsidRPr="002B5354" w:rsidP="002B5354">
            <w:pPr>
              <w:pStyle w:val="ListBullet"/>
            </w:pPr>
            <w:r w:rsidRPr="002B5354">
              <w:t>Uses analytical processes to determine and implement solutions to familiar problems within defined guidelines</w:t>
            </w:r>
          </w:p>
          <w:p w:rsidR="00000000" w:rsidRPr="002B5354" w:rsidP="002B5354">
            <w:pPr>
              <w:pStyle w:val="ListBullet"/>
            </w:pPr>
            <w:r w:rsidRPr="002B5354">
              <w:t>Uses familiar digital technologies and systems to access and check information, enter data and communicate with others</w:t>
            </w:r>
          </w:p>
        </w:tc>
      </w:tr>
    </w:tbl>
    <w:p w:rsidR="00000000" w:rsidRPr="002B5354" w:rsidP="002B5354">
      <w:pPr>
        <w:pStyle w:val="BodyText"/>
      </w:pPr>
    </w:p>
    <w:p w:rsidR="00000000" w:rsidRPr="002B5354" w:rsidP="002B5354">
      <w:pPr>
        <w:pStyle w:val="AllowPageBreak"/>
      </w:pPr>
    </w:p>
    <w:p w:rsidR="00000000" w:rsidRPr="002B5354" w:rsidP="002B5354">
      <w:pPr>
        <w:pStyle w:val="Heading1"/>
      </w:pPr>
      <w:bookmarkStart w:id="6" w:name="O_697442"/>
      <w:bookmarkEnd w:id="6"/>
      <w:r w:rsidRPr="002B53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B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Code and title</w:t>
            </w:r>
          </w:p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Code and title</w:t>
            </w:r>
          </w:p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rPr>
                <w:rStyle w:val="SpecialBold"/>
              </w:rPr>
              <w:t>Equivalence status</w:t>
            </w:r>
          </w:p>
        </w:tc>
      </w:tr>
      <w:tr w:rsidTr="002B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FNSRTS304 Administer debit card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 xml:space="preserve">FNSRTS304A Administer debit card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t>Updated to meet Standards for Training Packages.</w:t>
            </w:r>
          </w:p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t>Equivalent unit</w:t>
            </w:r>
          </w:p>
        </w:tc>
      </w:tr>
    </w:tbl>
    <w:p w:rsidR="00000000" w:rsidRPr="002B5354" w:rsidP="002B5354">
      <w:pPr>
        <w:pStyle w:val="BodyText"/>
      </w:pPr>
    </w:p>
    <w:p w:rsidR="00000000" w:rsidRPr="002B5354" w:rsidP="002B5354">
      <w:pPr>
        <w:pStyle w:val="AllowPageBreak"/>
      </w:pPr>
    </w:p>
    <w:p w:rsidR="00000000" w:rsidRPr="002B5354" w:rsidP="002B5354">
      <w:pPr>
        <w:pStyle w:val="Heading1"/>
      </w:pPr>
      <w:bookmarkStart w:id="7" w:name="O_697449"/>
      <w:bookmarkEnd w:id="7"/>
      <w:r w:rsidRPr="002B5354">
        <w:t>Links</w:t>
      </w:r>
    </w:p>
    <w:p w:rsidR="00000000" w:rsidRPr="002B5354" w:rsidP="001554ED">
      <w:pPr>
        <w:pStyle w:val="BodyText"/>
      </w:pPr>
      <w:r w:rsidRPr="002B5354">
        <w:t>Companion Volume implementa</w:t>
      </w:r>
      <w:r w:rsidRPr="002B5354">
        <w:t xml:space="preserve">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35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B5354" w:rsidP="001554ED">
      <w:pPr>
        <w:pStyle w:val="BodyText"/>
        <w:sectPr w:rsidSect="002B53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5354" w:rsidP="002B5354">
      <w:pPr>
        <w:pStyle w:val="SuperHeading"/>
      </w:pPr>
      <w:r w:rsidRPr="002B5354">
        <w:t>Assessment Requirements for FNSRTS304 Administer debit card services</w:t>
      </w:r>
    </w:p>
    <w:p w:rsidR="00000000" w:rsidRPr="002B5354" w:rsidP="002B5354">
      <w:pPr>
        <w:pStyle w:val="Heading1"/>
      </w:pPr>
      <w:bookmarkStart w:id="8" w:name="O_697444"/>
      <w:bookmarkEnd w:id="8"/>
      <w:r w:rsidRPr="002B5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rPr>
                <w:rStyle w:val="SpecialBold"/>
              </w:rPr>
              <w:t>Comments</w:t>
            </w:r>
          </w:p>
        </w:tc>
      </w:tr>
      <w:tr w:rsidTr="002B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4">
            <w:pPr>
              <w:pStyle w:val="BodyText"/>
              <w:rPr>
                <w:lang w:val="en-NZ"/>
              </w:rPr>
            </w:pPr>
            <w:r w:rsidRPr="002B53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4" w:rsidP="002B5354">
            <w:pPr>
              <w:pStyle w:val="BodyText"/>
            </w:pPr>
            <w:r w:rsidRPr="002B5354">
              <w:t>This version first released with FNS Financial Services Training Package Version 1.0.</w:t>
            </w:r>
          </w:p>
        </w:tc>
      </w:tr>
    </w:tbl>
    <w:p w:rsidR="00000000" w:rsidRPr="002B5354" w:rsidP="002B5354">
      <w:pPr>
        <w:pStyle w:val="BodyText"/>
      </w:pPr>
    </w:p>
    <w:p w:rsidR="00000000" w:rsidRPr="002B5354" w:rsidP="002B5354">
      <w:pPr>
        <w:pStyle w:val="AllowPageBreak"/>
      </w:pPr>
    </w:p>
    <w:p w:rsidR="00000000" w:rsidRPr="002B5354" w:rsidP="002B5354">
      <w:pPr>
        <w:pStyle w:val="Heading1"/>
      </w:pPr>
      <w:bookmarkStart w:id="9" w:name="O_697445"/>
      <w:bookmarkEnd w:id="9"/>
      <w:r w:rsidRPr="002B5354">
        <w:t>Performance Evidence</w:t>
      </w:r>
    </w:p>
    <w:p w:rsidR="00000000" w:rsidRPr="002B5354" w:rsidP="001554ED">
      <w:pPr>
        <w:pStyle w:val="BodyText"/>
      </w:pPr>
      <w:r w:rsidRPr="002B5354">
        <w:t>Evidence of the ability to:</w:t>
      </w:r>
    </w:p>
    <w:p w:rsidR="00000000" w:rsidRPr="002B5354" w:rsidP="002B5354">
      <w:pPr>
        <w:pStyle w:val="ListBullet"/>
      </w:pPr>
      <w:r w:rsidRPr="002B5354">
        <w:t>provide relevant information and assist customers to</w:t>
      </w:r>
      <w:r w:rsidRPr="002B5354">
        <w:t xml:space="preserve"> make an application for a debit card </w:t>
      </w:r>
    </w:p>
    <w:p w:rsidR="00000000" w:rsidRPr="002B5354" w:rsidP="002B5354">
      <w:pPr>
        <w:pStyle w:val="ListBullet"/>
      </w:pPr>
      <w:r w:rsidRPr="002B5354">
        <w:t>process applications for debit transactions and card transactions</w:t>
      </w:r>
    </w:p>
    <w:p w:rsidR="00000000" w:rsidRPr="002B5354" w:rsidP="002B5354">
      <w:pPr>
        <w:pStyle w:val="ListBullet"/>
      </w:pPr>
      <w:r w:rsidRPr="002B5354">
        <w:t>follow organisational procedures, including those relating to card security</w:t>
      </w:r>
    </w:p>
    <w:p w:rsidR="00000000" w:rsidRPr="002B5354" w:rsidP="002B5354">
      <w:pPr>
        <w:pStyle w:val="ListBullet"/>
      </w:pPr>
      <w:r w:rsidRPr="002B5354">
        <w:t>use and update card database accurately.</w:t>
      </w:r>
    </w:p>
    <w:p w:rsidR="00000000" w:rsidRPr="002B5354" w:rsidP="002B5354">
      <w:pPr>
        <w:pStyle w:val="BodyText"/>
      </w:pPr>
    </w:p>
    <w:p w:rsidR="00000000" w:rsidRPr="002B5354" w:rsidP="001554ED">
      <w:pPr>
        <w:pStyle w:val="BodyText"/>
      </w:pPr>
      <w:r w:rsidRPr="002B5354">
        <w:t>Note: If a specific volume or frequency is not stated, then evidence must be provided at least once.</w:t>
      </w:r>
    </w:p>
    <w:p w:rsidR="00000000" w:rsidRPr="002B5354" w:rsidP="002B5354">
      <w:pPr>
        <w:pStyle w:val="Heading1"/>
      </w:pPr>
      <w:bookmarkStart w:id="10" w:name="O_697446"/>
      <w:bookmarkEnd w:id="10"/>
      <w:r w:rsidRPr="002B5354">
        <w:t>Knowledge Evidence</w:t>
      </w:r>
    </w:p>
    <w:p w:rsidR="00000000" w:rsidRPr="002B5354" w:rsidP="001554ED">
      <w:pPr>
        <w:pStyle w:val="BodyText"/>
      </w:pPr>
      <w:r w:rsidRPr="002B5354">
        <w:t>To complete the unit requirements safely and effectively, the individual must:</w:t>
      </w:r>
    </w:p>
    <w:p w:rsidR="00000000" w:rsidRPr="002B5354" w:rsidP="002B5354">
      <w:pPr>
        <w:pStyle w:val="ListBullet"/>
      </w:pPr>
      <w:r w:rsidRPr="002B5354">
        <w:t>describe the steps required to charge-b</w:t>
      </w:r>
      <w:r w:rsidRPr="002B5354">
        <w:t>ack and duplicate transaction procedures</w:t>
      </w:r>
    </w:p>
    <w:p w:rsidR="00000000" w:rsidRPr="002B5354" w:rsidP="002B5354">
      <w:pPr>
        <w:pStyle w:val="ListBullet"/>
      </w:pPr>
      <w:r w:rsidRPr="002B5354">
        <w:t>describe key features of organisational procedures, industry codes of practice and legislation as it relates to debit card services, including:</w:t>
      </w:r>
    </w:p>
    <w:p w:rsidR="00000000" w:rsidRPr="002B5354" w:rsidP="002B5354">
      <w:pPr>
        <w:pStyle w:val="ListBullet2"/>
      </w:pPr>
      <w:r w:rsidRPr="002B5354">
        <w:t>electronic funds transfer code of conduct</w:t>
      </w:r>
    </w:p>
    <w:p w:rsidR="00000000" w:rsidRPr="002B5354" w:rsidP="002B5354">
      <w:pPr>
        <w:pStyle w:val="ListBullet2"/>
      </w:pPr>
      <w:r w:rsidRPr="002B5354">
        <w:t>National Credit Code</w:t>
      </w:r>
    </w:p>
    <w:p w:rsidR="00000000" w:rsidRPr="002B5354" w:rsidP="002B5354">
      <w:pPr>
        <w:pStyle w:val="ListBullet2"/>
      </w:pPr>
      <w:r w:rsidRPr="002B5354">
        <w:t>privacy legislation</w:t>
      </w:r>
    </w:p>
    <w:p w:rsidR="00000000" w:rsidRPr="002B5354" w:rsidP="002B5354">
      <w:pPr>
        <w:pStyle w:val="ListBullet2"/>
      </w:pPr>
      <w:r w:rsidRPr="002B5354">
        <w:t>credit legislation</w:t>
      </w:r>
    </w:p>
    <w:p w:rsidR="00000000" w:rsidRPr="002B5354" w:rsidP="002B5354">
      <w:pPr>
        <w:pStyle w:val="ListBullet"/>
      </w:pPr>
      <w:r w:rsidRPr="002B5354">
        <w:t>describe the key features of policies and procedures in regard to electronic banking – card services and security</w:t>
      </w:r>
    </w:p>
    <w:p w:rsidR="00000000" w:rsidRPr="002B5354" w:rsidP="002B5354">
      <w:pPr>
        <w:pStyle w:val="ListBullet"/>
      </w:pPr>
      <w:r w:rsidRPr="002B5354">
        <w:t>identify and categorise the range of cards and describe the operation of card databases</w:t>
      </w:r>
    </w:p>
    <w:p w:rsidR="00000000" w:rsidRPr="002B5354" w:rsidP="002B5354">
      <w:pPr>
        <w:pStyle w:val="ListBullet"/>
      </w:pPr>
      <w:r w:rsidRPr="002B5354">
        <w:t>outline the ke</w:t>
      </w:r>
      <w:r w:rsidRPr="002B5354">
        <w:t>y steps and reasons for customer verification and security checking procedures.</w:t>
      </w:r>
    </w:p>
    <w:p w:rsidR="00000000" w:rsidRPr="002B5354" w:rsidP="002B5354">
      <w:pPr>
        <w:pStyle w:val="AllowPageBreak"/>
      </w:pPr>
    </w:p>
    <w:p w:rsidR="00000000" w:rsidRPr="002B5354" w:rsidP="002B5354">
      <w:pPr>
        <w:pStyle w:val="Heading1"/>
      </w:pPr>
      <w:bookmarkStart w:id="11" w:name="O_697447"/>
      <w:bookmarkEnd w:id="11"/>
      <w:r w:rsidRPr="002B5354">
        <w:t>Assessment Conditions</w:t>
      </w:r>
    </w:p>
    <w:p w:rsidR="00000000" w:rsidRPr="002B5354" w:rsidP="001554ED">
      <w:pPr>
        <w:pStyle w:val="BodyText"/>
      </w:pPr>
      <w:r w:rsidRPr="002B5354">
        <w:t>Assessment must be conducted in a safe environment where evidence gathered demonstrates consistent performance of typical activities expe</w:t>
      </w:r>
      <w:r w:rsidRPr="002B5354">
        <w:t>rienced in the financial retail services field of work and include access to:</w:t>
      </w:r>
    </w:p>
    <w:p w:rsidR="00000000" w:rsidRPr="002B5354" w:rsidP="002B5354">
      <w:pPr>
        <w:pStyle w:val="ListBullet"/>
      </w:pPr>
      <w:r w:rsidRPr="002B5354">
        <w:t>common office equipment, technology, software and consumables</w:t>
      </w:r>
    </w:p>
    <w:p w:rsidR="00000000" w:rsidRPr="002B5354" w:rsidP="002B5354">
      <w:pPr>
        <w:pStyle w:val="ListBullet"/>
      </w:pPr>
      <w:r w:rsidRPr="002B5354">
        <w:t>integrated card databases and data.</w:t>
      </w:r>
    </w:p>
    <w:p w:rsidR="00000000" w:rsidRPr="002B5354" w:rsidP="002B5354">
      <w:pPr>
        <w:pStyle w:val="BodyText"/>
      </w:pPr>
    </w:p>
    <w:p w:rsidR="00000000" w:rsidRPr="002B5354" w:rsidP="001554ED">
      <w:pPr>
        <w:pStyle w:val="BodyText"/>
      </w:pPr>
      <w:r w:rsidRPr="002B5354">
        <w:t>Assessors must satisfy NVR/AQTF assessor requirements.</w:t>
      </w:r>
    </w:p>
    <w:p w:rsidR="00000000" w:rsidRPr="002B5354" w:rsidP="002B5354">
      <w:pPr>
        <w:pStyle w:val="Heading1"/>
      </w:pPr>
      <w:bookmarkStart w:id="12" w:name="O_697450"/>
      <w:bookmarkEnd w:id="12"/>
      <w:r w:rsidRPr="002B5354">
        <w:t>Links</w:t>
      </w:r>
    </w:p>
    <w:p w:rsidR="00000000" w:rsidRPr="002B5354" w:rsidP="001554ED">
      <w:pPr>
        <w:pStyle w:val="BodyText"/>
      </w:pPr>
      <w:r w:rsidRPr="002B5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35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B5354" w:rsidP="002B5354"/>
    <w:sectPr w:rsidSect="002B53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4" w:rsidRPr="001554ED" w:rsidP="00155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ED" w:rsidP="002B5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4ED" w:rsidP="002B5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54ED" w:rsidP="002B53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4" w:rsidP="002B5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54ED">
      <w:t>Approved</w:t>
    </w:r>
    <w:r w:rsidR="00155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54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54ED">
      <w:rPr>
        <w:noProof/>
      </w:rPr>
      <w:t>4</w:t>
    </w:r>
    <w:r>
      <w:rPr>
        <w:noProof/>
      </w:rPr>
      <w:fldChar w:fldCharType="end"/>
    </w:r>
  </w:p>
  <w:p w:rsidR="002B5354" w:rsidP="002B5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5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54ED">
      <w:t>Future Skills Organisation</w:t>
    </w:r>
    <w:r w:rsidR="001554ED">
      <w:fldChar w:fldCharType="end"/>
    </w:r>
  </w:p>
  <w:p w:rsidR="002B5354" w:rsidP="002B5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354" w:rsidRPr="001554ED" w:rsidP="00155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ED" w:rsidRPr="002D2AF8" w:rsidP="002B5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FNSRTS304 Administer debit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554ED" w:rsidP="002B53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4" w:rsidRPr="002D2AF8" w:rsidP="002B5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54ED">
      <w:t>FNSRTS304 Administer debit card services</w:t>
    </w:r>
    <w:r w:rsidR="00155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54ED">
      <w:rPr>
        <w:noProof/>
      </w:rPr>
      <w:t>1 March 2025</w:t>
    </w:r>
    <w:r>
      <w:fldChar w:fldCharType="end"/>
    </w:r>
  </w:p>
  <w:p w:rsidR="002B5354" w:rsidP="002B5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EB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54E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E6C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354"/>
  </w:style>
  <w:style w:type="character" w:customStyle="1" w:styleId="Heading1Char">
    <w:name w:val="Heading 1 Char"/>
    <w:basedOn w:val="DefaultParagraphFont"/>
    <w:link w:val="Heading1"/>
    <w:rsid w:val="002B5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3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3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354"/>
    <w:rPr>
      <w:b/>
      <w:spacing w:val="0"/>
    </w:rPr>
  </w:style>
  <w:style w:type="paragraph" w:styleId="ListBullet2">
    <w:name w:val="List Bullet 2"/>
    <w:basedOn w:val="List2"/>
    <w:rsid w:val="002B53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5354"/>
    <w:rPr>
      <w:i/>
    </w:rPr>
  </w:style>
  <w:style w:type="paragraph" w:customStyle="1" w:styleId="SuperHeading">
    <w:name w:val="SuperHeading"/>
    <w:basedOn w:val="Normal"/>
    <w:rsid w:val="002B5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3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3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354"/>
  </w:style>
  <w:style w:type="paragraph" w:styleId="TableofFigures">
    <w:name w:val="table of figures"/>
    <w:basedOn w:val="Normal"/>
    <w:next w:val="Normal"/>
    <w:semiHidden/>
    <w:rsid w:val="002B5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3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354"/>
    <w:rPr>
      <w:rFonts w:ascii="Wingdings" w:hAnsi="Wingdings"/>
    </w:rPr>
  </w:style>
  <w:style w:type="paragraph" w:customStyle="1" w:styleId="TableHeading">
    <w:name w:val="Table Heading"/>
    <w:basedOn w:val="HeadingBase"/>
    <w:rsid w:val="002B5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354"/>
    <w:rPr>
      <w:color w:val="0033CC"/>
      <w:u w:val="none"/>
    </w:rPr>
  </w:style>
  <w:style w:type="paragraph" w:customStyle="1" w:styleId="BodyTextRight">
    <w:name w:val="Body Text Right"/>
    <w:basedOn w:val="BodyText"/>
    <w:rsid w:val="002B5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3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354"/>
    <w:rPr>
      <w:sz w:val="32"/>
    </w:rPr>
  </w:style>
  <w:style w:type="paragraph" w:customStyle="1" w:styleId="HeadingProcedure">
    <w:name w:val="Heading Procedure"/>
    <w:basedOn w:val="HeadingBase"/>
    <w:next w:val="Normal"/>
    <w:rsid w:val="002B5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354"/>
    <w:pPr>
      <w:spacing w:before="60" w:after="60"/>
    </w:pPr>
  </w:style>
  <w:style w:type="paragraph" w:styleId="ListContinue">
    <w:name w:val="List Continue"/>
    <w:basedOn w:val="List"/>
    <w:rsid w:val="002B5354"/>
    <w:pPr>
      <w:ind w:firstLine="0"/>
    </w:pPr>
  </w:style>
  <w:style w:type="paragraph" w:customStyle="1" w:styleId="ListNote">
    <w:name w:val="List Note"/>
    <w:basedOn w:val="List"/>
    <w:rsid w:val="002B5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354"/>
    <w:rPr>
      <w:rFonts w:ascii="Courier New" w:hAnsi="Courier New"/>
    </w:rPr>
  </w:style>
  <w:style w:type="paragraph" w:customStyle="1" w:styleId="NoteBullet">
    <w:name w:val="Note Bullet"/>
    <w:basedOn w:val="Note"/>
    <w:rsid w:val="002B5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3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354"/>
    <w:rPr>
      <w:b/>
      <w:smallCaps/>
    </w:rPr>
  </w:style>
  <w:style w:type="paragraph" w:customStyle="1" w:styleId="TableListNumber">
    <w:name w:val="Table List Number"/>
    <w:basedOn w:val="ListNumber"/>
    <w:rsid w:val="002B5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354"/>
    <w:pPr>
      <w:numPr>
        <w:numId w:val="9"/>
      </w:numPr>
    </w:pPr>
  </w:style>
  <w:style w:type="paragraph" w:customStyle="1" w:styleId="ListAlpha2">
    <w:name w:val="List Alpha 2"/>
    <w:basedOn w:val="List2"/>
    <w:rsid w:val="002B5354"/>
    <w:pPr>
      <w:numPr>
        <w:numId w:val="8"/>
      </w:numPr>
    </w:pPr>
  </w:style>
  <w:style w:type="paragraph" w:styleId="List2">
    <w:name w:val="List 2"/>
    <w:basedOn w:val="BodyText"/>
    <w:rsid w:val="002B5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3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3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354"/>
    <w:pPr>
      <w:numPr>
        <w:numId w:val="4"/>
      </w:numPr>
    </w:pPr>
  </w:style>
  <w:style w:type="paragraph" w:styleId="ListContinue2">
    <w:name w:val="List Continue 2"/>
    <w:basedOn w:val="List2"/>
    <w:rsid w:val="002B5354"/>
    <w:pPr>
      <w:ind w:firstLine="0"/>
    </w:pPr>
  </w:style>
  <w:style w:type="paragraph" w:styleId="ListContinue3">
    <w:name w:val="List Continue 3"/>
    <w:basedOn w:val="List3"/>
    <w:rsid w:val="002B5354"/>
    <w:pPr>
      <w:ind w:left="1021" w:firstLine="0"/>
    </w:pPr>
  </w:style>
  <w:style w:type="paragraph" w:styleId="ListContinue4">
    <w:name w:val="List Continue 4"/>
    <w:basedOn w:val="List4"/>
    <w:rsid w:val="002B5354"/>
    <w:pPr>
      <w:ind w:firstLine="0"/>
    </w:pPr>
  </w:style>
  <w:style w:type="paragraph" w:styleId="ListContinue5">
    <w:name w:val="List Continue 5"/>
    <w:basedOn w:val="List5"/>
    <w:rsid w:val="002B5354"/>
    <w:pPr>
      <w:ind w:firstLine="0"/>
    </w:pPr>
  </w:style>
  <w:style w:type="paragraph" w:styleId="ListNumber3">
    <w:name w:val="List Number 3"/>
    <w:basedOn w:val="List3"/>
    <w:rsid w:val="002B5354"/>
    <w:pPr>
      <w:numPr>
        <w:numId w:val="5"/>
      </w:numPr>
    </w:pPr>
  </w:style>
  <w:style w:type="paragraph" w:styleId="ListNumber4">
    <w:name w:val="List Number 4"/>
    <w:basedOn w:val="List4"/>
    <w:rsid w:val="002B5354"/>
    <w:pPr>
      <w:numPr>
        <w:numId w:val="6"/>
      </w:numPr>
    </w:pPr>
  </w:style>
  <w:style w:type="paragraph" w:styleId="ListNumber5">
    <w:name w:val="List Number 5"/>
    <w:basedOn w:val="List5"/>
    <w:rsid w:val="002B5354"/>
    <w:pPr>
      <w:numPr>
        <w:numId w:val="7"/>
      </w:numPr>
    </w:pPr>
  </w:style>
  <w:style w:type="paragraph" w:styleId="BlockText">
    <w:name w:val="Block Text"/>
    <w:basedOn w:val="Normal"/>
    <w:rsid w:val="002B5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354"/>
    <w:rPr>
      <w:sz w:val="16"/>
      <w:vertAlign w:val="superscript"/>
    </w:rPr>
  </w:style>
  <w:style w:type="character" w:customStyle="1" w:styleId="Symbols">
    <w:name w:val="Symbols"/>
    <w:basedOn w:val="DefaultParagraphFont"/>
    <w:rsid w:val="002B5354"/>
    <w:rPr>
      <w:rFonts w:ascii="Symbol" w:hAnsi="Symbol"/>
    </w:rPr>
  </w:style>
  <w:style w:type="character" w:customStyle="1" w:styleId="MenuOptions">
    <w:name w:val="Menu Options"/>
    <w:basedOn w:val="DefaultParagraphFont"/>
    <w:rsid w:val="002B5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354"/>
    <w:rPr>
      <w:b/>
    </w:rPr>
  </w:style>
  <w:style w:type="character" w:customStyle="1" w:styleId="Underlined">
    <w:name w:val="Underlined"/>
    <w:basedOn w:val="DefaultParagraphFont"/>
    <w:rsid w:val="002B5354"/>
    <w:rPr>
      <w:u w:val="single"/>
    </w:rPr>
  </w:style>
  <w:style w:type="paragraph" w:customStyle="1" w:styleId="TableBodyTextRight">
    <w:name w:val="Table Body Text Right"/>
    <w:basedOn w:val="TableBodyText"/>
    <w:rsid w:val="002B5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354"/>
    <w:rPr>
      <w:sz w:val="18"/>
    </w:rPr>
  </w:style>
  <w:style w:type="paragraph" w:customStyle="1" w:styleId="BodySmallRight">
    <w:name w:val="Body Small Right"/>
    <w:basedOn w:val="BodyTextRight"/>
    <w:rsid w:val="002B5354"/>
    <w:rPr>
      <w:sz w:val="18"/>
      <w:szCs w:val="18"/>
    </w:rPr>
  </w:style>
  <w:style w:type="paragraph" w:customStyle="1" w:styleId="MarginEdition">
    <w:name w:val="Margin Edition"/>
    <w:basedOn w:val="MarginNote"/>
    <w:rsid w:val="002B5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354"/>
    <w:rPr>
      <w:sz w:val="2"/>
      <w:szCs w:val="2"/>
    </w:rPr>
  </w:style>
  <w:style w:type="character" w:customStyle="1" w:styleId="Small">
    <w:name w:val="Small"/>
    <w:basedOn w:val="DefaultParagraphFont"/>
    <w:rsid w:val="002B5354"/>
    <w:rPr>
      <w:sz w:val="16"/>
    </w:rPr>
  </w:style>
  <w:style w:type="paragraph" w:customStyle="1" w:styleId="WideTable">
    <w:name w:val="Wide Table"/>
    <w:basedOn w:val="Normal"/>
    <w:rsid w:val="002B5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354"/>
  </w:style>
  <w:style w:type="paragraph" w:styleId="Quote">
    <w:name w:val="Quote"/>
    <w:basedOn w:val="Heading1"/>
    <w:link w:val="QuoteChar"/>
    <w:qFormat/>
    <w:rsid w:val="002B5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354"/>
    <w:pPr>
      <w:pageBreakBefore/>
    </w:pPr>
  </w:style>
  <w:style w:type="paragraph" w:customStyle="1" w:styleId="Border">
    <w:name w:val="Border"/>
    <w:basedOn w:val="Normal"/>
    <w:qFormat/>
    <w:rsid w:val="002B5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354"/>
    <w:rPr>
      <w:u w:val="single"/>
    </w:rPr>
  </w:style>
  <w:style w:type="character" w:customStyle="1" w:styleId="BoldandItalics">
    <w:name w:val="Bold and Italics"/>
    <w:qFormat/>
    <w:rsid w:val="002B5354"/>
    <w:rPr>
      <w:b/>
      <w:i/>
      <w:u w:val="none"/>
    </w:rPr>
  </w:style>
  <w:style w:type="paragraph" w:styleId="BalloonText">
    <w:name w:val="Balloon Text"/>
    <w:basedOn w:val="Normal"/>
    <w:link w:val="BalloonTextChar"/>
    <w:rsid w:val="002B5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354"/>
    <w:pPr>
      <w:spacing w:before="0" w:after="0"/>
    </w:pPr>
  </w:style>
  <w:style w:type="paragraph" w:customStyle="1" w:styleId="BodyTextBold">
    <w:name w:val="Body Text Bold"/>
    <w:basedOn w:val="BodyText"/>
    <w:qFormat/>
    <w:rsid w:val="002B5354"/>
    <w:rPr>
      <w:b/>
    </w:rPr>
  </w:style>
  <w:style w:type="character" w:styleId="Hyperlink">
    <w:name w:val="Hyperlink"/>
    <w:basedOn w:val="DefaultParagraphFont"/>
    <w:uiPriority w:val="99"/>
    <w:unhideWhenUsed/>
    <w:rsid w:val="00155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5783</Characters>
  <Application>Microsoft Office Word</Application>
  <DocSecurity>0</DocSecurity>
  <Lines>214</Lines>
  <Paragraphs>128</Paragraphs>
  <ScaleCrop>false</ScaleCrop>
  <Company>Author-it Software Corporation Ltd.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FNSRTS304 Administer debit card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