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4B4A" w:rsidP="00394B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FNSRTS304 Administer debit card services</w:t>
      </w:r>
      <w:r>
        <w:fldChar w:fldCharType="end"/>
      </w:r>
    </w:p>
    <w:p w:rsidR="00394B4A" w:rsidP="00394B4A">
      <w:pPr>
        <w:pStyle w:val="Version"/>
        <w:sectPr w:rsidSect="006364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64EE" w:rsidP="006364EE">
      <w:pPr>
        <w:pStyle w:val="SuperHeading"/>
      </w:pPr>
      <w:r w:rsidRPr="006364EE">
        <w:t>Assessment Requirements for FNSRTS304 Administer debit card services</w:t>
      </w:r>
    </w:p>
    <w:p w:rsidR="00000000" w:rsidRPr="006364EE" w:rsidP="006364EE">
      <w:pPr>
        <w:pStyle w:val="Heading1"/>
      </w:pPr>
      <w:bookmarkStart w:id="1" w:name="O_697444"/>
      <w:bookmarkEnd w:id="1"/>
      <w:r w:rsidRPr="006364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36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4EE" w:rsidP="006364EE">
            <w:pPr>
              <w:pStyle w:val="BodyText"/>
            </w:pPr>
            <w:r w:rsidRPr="006364E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4EE">
            <w:pPr>
              <w:pStyle w:val="BodyText"/>
              <w:rPr>
                <w:lang w:val="en-NZ"/>
              </w:rPr>
            </w:pPr>
            <w:r w:rsidRPr="006364EE">
              <w:rPr>
                <w:rStyle w:val="SpecialBold"/>
              </w:rPr>
              <w:t>Comments</w:t>
            </w:r>
          </w:p>
        </w:tc>
      </w:tr>
      <w:tr w:rsidTr="00636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4EE">
            <w:pPr>
              <w:pStyle w:val="BodyText"/>
              <w:rPr>
                <w:lang w:val="en-NZ"/>
              </w:rPr>
            </w:pPr>
            <w:r w:rsidRPr="006364E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4EE" w:rsidP="006364EE">
            <w:pPr>
              <w:pStyle w:val="BodyText"/>
            </w:pPr>
            <w:r w:rsidRPr="006364EE">
              <w:t>This version first released with FNS Financial Services Training Package Version 1.0.</w:t>
            </w:r>
          </w:p>
        </w:tc>
      </w:tr>
    </w:tbl>
    <w:p w:rsidR="00000000" w:rsidRPr="006364EE" w:rsidP="006364EE">
      <w:pPr>
        <w:pStyle w:val="BodyText"/>
      </w:pPr>
    </w:p>
    <w:p w:rsidR="00000000" w:rsidRPr="006364EE" w:rsidP="006364EE">
      <w:pPr>
        <w:pStyle w:val="AllowPageBreak"/>
      </w:pPr>
    </w:p>
    <w:p w:rsidR="00000000" w:rsidRPr="006364EE" w:rsidP="006364EE">
      <w:pPr>
        <w:pStyle w:val="Heading1"/>
      </w:pPr>
      <w:bookmarkStart w:id="2" w:name="O_697445"/>
      <w:bookmarkEnd w:id="2"/>
      <w:r w:rsidRPr="006364EE">
        <w:t>Performance Evidence</w:t>
      </w:r>
    </w:p>
    <w:p w:rsidR="00000000" w:rsidRPr="006364EE" w:rsidP="00394B4A">
      <w:pPr>
        <w:pStyle w:val="BodyText"/>
      </w:pPr>
      <w:r w:rsidRPr="006364EE">
        <w:t>Evidence of the ability to:</w:t>
      </w:r>
    </w:p>
    <w:p w:rsidR="00000000" w:rsidRPr="006364EE" w:rsidP="006364EE">
      <w:pPr>
        <w:pStyle w:val="ListBullet"/>
      </w:pPr>
      <w:r w:rsidRPr="006364EE">
        <w:t xml:space="preserve">provide relevant information and assist customers to make an application for a debit card </w:t>
      </w:r>
    </w:p>
    <w:p w:rsidR="00000000" w:rsidRPr="006364EE" w:rsidP="006364EE">
      <w:pPr>
        <w:pStyle w:val="ListBullet"/>
      </w:pPr>
      <w:r w:rsidRPr="006364EE">
        <w:t>process applications for debit transactions and card transactions</w:t>
      </w:r>
    </w:p>
    <w:p w:rsidR="00000000" w:rsidRPr="006364EE" w:rsidP="006364EE">
      <w:pPr>
        <w:pStyle w:val="ListBullet"/>
      </w:pPr>
      <w:r w:rsidRPr="006364EE">
        <w:t>follow organisational procedures, including those</w:t>
      </w:r>
      <w:r w:rsidRPr="006364EE">
        <w:t xml:space="preserve"> relating to card security</w:t>
      </w:r>
    </w:p>
    <w:p w:rsidR="00000000" w:rsidRPr="006364EE" w:rsidP="006364EE">
      <w:pPr>
        <w:pStyle w:val="ListBullet"/>
      </w:pPr>
      <w:r w:rsidRPr="006364EE">
        <w:t>use and update card database accurately.</w:t>
      </w:r>
    </w:p>
    <w:p w:rsidR="00000000" w:rsidRPr="006364EE" w:rsidP="006364EE">
      <w:pPr>
        <w:pStyle w:val="BodyText"/>
      </w:pPr>
    </w:p>
    <w:p w:rsidR="00000000" w:rsidRPr="006364EE" w:rsidP="00394B4A">
      <w:pPr>
        <w:pStyle w:val="BodyText"/>
      </w:pPr>
      <w:r w:rsidRPr="006364EE">
        <w:t>Note: If a specific volume or frequency is not stated, then evidence must be provided at least once.</w:t>
      </w:r>
    </w:p>
    <w:p w:rsidR="00000000" w:rsidRPr="006364EE" w:rsidP="006364EE">
      <w:pPr>
        <w:pStyle w:val="Heading1"/>
      </w:pPr>
      <w:bookmarkStart w:id="3" w:name="O_697446"/>
      <w:bookmarkEnd w:id="3"/>
      <w:r w:rsidRPr="006364EE">
        <w:t>Knowledge Evidence</w:t>
      </w:r>
    </w:p>
    <w:p w:rsidR="00000000" w:rsidRPr="006364EE" w:rsidP="00394B4A">
      <w:pPr>
        <w:pStyle w:val="BodyText"/>
      </w:pPr>
      <w:r w:rsidRPr="006364EE">
        <w:t>To complete the unit requirements safely and effectively, the individual must:</w:t>
      </w:r>
    </w:p>
    <w:p w:rsidR="00000000" w:rsidRPr="006364EE" w:rsidP="006364EE">
      <w:pPr>
        <w:pStyle w:val="ListBullet"/>
      </w:pPr>
      <w:r w:rsidRPr="006364EE">
        <w:t>describe the steps required to charge-back and duplicate transaction procedures</w:t>
      </w:r>
    </w:p>
    <w:p w:rsidR="00000000" w:rsidRPr="006364EE" w:rsidP="006364EE">
      <w:pPr>
        <w:pStyle w:val="ListBullet"/>
      </w:pPr>
      <w:r w:rsidRPr="006364EE">
        <w:t>describe key features of organisational procedures, industry codes of practice and legislation a</w:t>
      </w:r>
      <w:r w:rsidRPr="006364EE">
        <w:t>s it relates to debit card services, including:</w:t>
      </w:r>
    </w:p>
    <w:p w:rsidR="00000000" w:rsidRPr="006364EE" w:rsidP="006364EE">
      <w:pPr>
        <w:pStyle w:val="ListBullet2"/>
      </w:pPr>
      <w:r w:rsidRPr="006364EE">
        <w:t>electronic funds transfer code of conduct</w:t>
      </w:r>
    </w:p>
    <w:p w:rsidR="00000000" w:rsidRPr="006364EE" w:rsidP="006364EE">
      <w:pPr>
        <w:pStyle w:val="ListBullet2"/>
      </w:pPr>
      <w:r w:rsidRPr="006364EE">
        <w:t>National Credit Code</w:t>
      </w:r>
    </w:p>
    <w:p w:rsidR="00000000" w:rsidRPr="006364EE" w:rsidP="006364EE">
      <w:pPr>
        <w:pStyle w:val="ListBullet2"/>
      </w:pPr>
      <w:r w:rsidRPr="006364EE">
        <w:t>privacy legislation</w:t>
      </w:r>
    </w:p>
    <w:p w:rsidR="00000000" w:rsidRPr="006364EE" w:rsidP="006364EE">
      <w:pPr>
        <w:pStyle w:val="ListBullet2"/>
      </w:pPr>
      <w:r w:rsidRPr="006364EE">
        <w:t>credit legislation</w:t>
      </w:r>
    </w:p>
    <w:p w:rsidR="00000000" w:rsidRPr="006364EE" w:rsidP="006364EE">
      <w:pPr>
        <w:pStyle w:val="ListBullet"/>
      </w:pPr>
      <w:r w:rsidRPr="006364EE">
        <w:t>describe the key features of policies and procedures in regard to electronic banking – card services and</w:t>
      </w:r>
      <w:r w:rsidRPr="006364EE">
        <w:t xml:space="preserve"> security</w:t>
      </w:r>
    </w:p>
    <w:p w:rsidR="00000000" w:rsidRPr="006364EE" w:rsidP="006364EE">
      <w:pPr>
        <w:pStyle w:val="ListBullet"/>
      </w:pPr>
      <w:r w:rsidRPr="006364EE">
        <w:t>identify and categorise the range of cards and describe the operation of card databases</w:t>
      </w:r>
    </w:p>
    <w:p w:rsidR="00000000" w:rsidRPr="006364EE" w:rsidP="006364EE">
      <w:pPr>
        <w:pStyle w:val="ListBullet"/>
      </w:pPr>
      <w:r w:rsidRPr="006364EE">
        <w:t>outline the key steps and reasons for customer verification and security checking procedures.</w:t>
      </w:r>
    </w:p>
    <w:p w:rsidR="00000000" w:rsidRPr="006364EE" w:rsidP="006364EE">
      <w:pPr>
        <w:pStyle w:val="AllowPageBreak"/>
      </w:pPr>
    </w:p>
    <w:p w:rsidR="00000000" w:rsidRPr="006364EE" w:rsidP="006364EE">
      <w:pPr>
        <w:pStyle w:val="Heading1"/>
      </w:pPr>
      <w:bookmarkStart w:id="4" w:name="O_697447"/>
      <w:bookmarkEnd w:id="4"/>
      <w:r w:rsidRPr="006364EE">
        <w:t>Assessment Conditions</w:t>
      </w:r>
    </w:p>
    <w:p w:rsidR="00000000" w:rsidRPr="006364EE" w:rsidP="00394B4A">
      <w:pPr>
        <w:pStyle w:val="BodyText"/>
      </w:pPr>
      <w:r w:rsidRPr="006364EE">
        <w:t>Assessment must be conducted in a safe environment where evidence gathered demonstrates consistent performance of typical activities experienced in the financial retail services field of work and include access to:</w:t>
      </w:r>
    </w:p>
    <w:p w:rsidR="00000000" w:rsidRPr="006364EE" w:rsidP="006364EE">
      <w:pPr>
        <w:pStyle w:val="ListBullet"/>
      </w:pPr>
      <w:r w:rsidRPr="006364EE">
        <w:t>common office equipment, technology, sof</w:t>
      </w:r>
      <w:r w:rsidRPr="006364EE">
        <w:t>tware and consumables</w:t>
      </w:r>
    </w:p>
    <w:p w:rsidR="00000000" w:rsidRPr="006364EE" w:rsidP="006364EE">
      <w:pPr>
        <w:pStyle w:val="ListBullet"/>
      </w:pPr>
      <w:r w:rsidRPr="006364EE">
        <w:t>integrated card databases and data.</w:t>
      </w:r>
    </w:p>
    <w:p w:rsidR="00000000" w:rsidRPr="006364EE" w:rsidP="006364EE">
      <w:pPr>
        <w:pStyle w:val="BodyText"/>
      </w:pPr>
    </w:p>
    <w:p w:rsidR="00000000" w:rsidRPr="006364EE" w:rsidP="00394B4A">
      <w:pPr>
        <w:pStyle w:val="BodyText"/>
      </w:pPr>
      <w:r w:rsidRPr="006364EE">
        <w:t>Assessors must satisfy NVR/AQTF assessor requirements.</w:t>
      </w:r>
    </w:p>
    <w:p w:rsidR="00000000" w:rsidRPr="006364EE" w:rsidP="006364EE">
      <w:pPr>
        <w:pStyle w:val="Heading1"/>
      </w:pPr>
      <w:bookmarkStart w:id="5" w:name="O_697450"/>
      <w:bookmarkEnd w:id="5"/>
      <w:r w:rsidRPr="006364EE">
        <w:t>Links</w:t>
      </w:r>
    </w:p>
    <w:p w:rsidR="00000000" w:rsidRPr="006364EE" w:rsidP="00394B4A">
      <w:pPr>
        <w:pStyle w:val="BodyText"/>
      </w:pPr>
      <w:r w:rsidRPr="006364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C093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364EE" w:rsidP="006364EE"/>
    <w:sectPr w:rsidSect="006364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4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4EE" w:rsidRPr="00394B4A" w:rsidP="00394B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4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B4A" w:rsidP="006364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4B4A" w:rsidP="006364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94B4A" w:rsidP="006364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4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B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64EE" w:rsidRPr="00394B4A" w:rsidP="00394B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4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B4A" w:rsidRPr="002D2AF8" w:rsidP="006364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FNSRTS304 Administer debit card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394B4A" w:rsidP="006364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A0D2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D0D0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26BB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4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64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64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64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64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64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64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64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64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64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64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64EE"/>
  </w:style>
  <w:style w:type="character" w:customStyle="1" w:styleId="Heading1Char">
    <w:name w:val="Heading 1 Char"/>
    <w:basedOn w:val="DefaultParagraphFont"/>
    <w:link w:val="Heading1"/>
    <w:rsid w:val="006364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64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64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64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64EE"/>
    <w:rPr>
      <w:b/>
      <w:spacing w:val="0"/>
    </w:rPr>
  </w:style>
  <w:style w:type="paragraph" w:styleId="ListBullet2">
    <w:name w:val="List Bullet 2"/>
    <w:basedOn w:val="List2"/>
    <w:rsid w:val="006364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64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64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64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64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64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64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64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64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64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64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64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64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64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64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64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64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64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64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64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64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64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64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64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64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64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64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64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64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64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64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64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64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64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64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64EE"/>
    <w:rPr>
      <w:i/>
    </w:rPr>
  </w:style>
  <w:style w:type="paragraph" w:styleId="Caption">
    <w:name w:val="caption"/>
    <w:basedOn w:val="BodyText"/>
    <w:next w:val="Normal"/>
    <w:qFormat/>
    <w:rsid w:val="006364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64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64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64EE"/>
  </w:style>
  <w:style w:type="paragraph" w:styleId="TableofFigures">
    <w:name w:val="table of figures"/>
    <w:basedOn w:val="Normal"/>
    <w:next w:val="Normal"/>
    <w:semiHidden/>
    <w:rsid w:val="006364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64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64EE"/>
    <w:rPr>
      <w:rFonts w:ascii="Wingdings" w:hAnsi="Wingdings"/>
    </w:rPr>
  </w:style>
  <w:style w:type="paragraph" w:customStyle="1" w:styleId="TableHeading">
    <w:name w:val="Table Heading"/>
    <w:basedOn w:val="HeadingBase"/>
    <w:rsid w:val="006364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64EE"/>
    <w:rPr>
      <w:color w:val="0033CC"/>
      <w:u w:val="none"/>
    </w:rPr>
  </w:style>
  <w:style w:type="paragraph" w:customStyle="1" w:styleId="BodyTextRight">
    <w:name w:val="Body Text Right"/>
    <w:basedOn w:val="BodyText"/>
    <w:rsid w:val="006364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64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64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64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64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64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64EE"/>
    <w:rPr>
      <w:sz w:val="32"/>
    </w:rPr>
  </w:style>
  <w:style w:type="paragraph" w:customStyle="1" w:styleId="HeadingProcedure">
    <w:name w:val="Heading Procedure"/>
    <w:basedOn w:val="HeadingBase"/>
    <w:next w:val="Normal"/>
    <w:rsid w:val="006364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64EE"/>
    <w:pPr>
      <w:spacing w:before="60" w:after="60"/>
    </w:pPr>
  </w:style>
  <w:style w:type="paragraph" w:styleId="ListContinue">
    <w:name w:val="List Continue"/>
    <w:basedOn w:val="List"/>
    <w:rsid w:val="006364EE"/>
    <w:pPr>
      <w:ind w:firstLine="0"/>
    </w:pPr>
  </w:style>
  <w:style w:type="paragraph" w:customStyle="1" w:styleId="ListNote">
    <w:name w:val="List Note"/>
    <w:basedOn w:val="List"/>
    <w:rsid w:val="006364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64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64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64EE"/>
    <w:rPr>
      <w:rFonts w:ascii="Courier New" w:hAnsi="Courier New"/>
    </w:rPr>
  </w:style>
  <w:style w:type="paragraph" w:customStyle="1" w:styleId="NoteBullet">
    <w:name w:val="Note Bullet"/>
    <w:basedOn w:val="Note"/>
    <w:rsid w:val="006364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64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64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64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64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64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64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64EE"/>
    <w:rPr>
      <w:b/>
      <w:smallCaps/>
    </w:rPr>
  </w:style>
  <w:style w:type="paragraph" w:customStyle="1" w:styleId="TableListNumber">
    <w:name w:val="Table List Number"/>
    <w:basedOn w:val="ListNumber"/>
    <w:rsid w:val="006364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64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64EE"/>
    <w:pPr>
      <w:numPr>
        <w:numId w:val="9"/>
      </w:numPr>
    </w:pPr>
  </w:style>
  <w:style w:type="paragraph" w:customStyle="1" w:styleId="ListAlpha2">
    <w:name w:val="List Alpha 2"/>
    <w:basedOn w:val="List2"/>
    <w:rsid w:val="006364EE"/>
    <w:pPr>
      <w:numPr>
        <w:numId w:val="8"/>
      </w:numPr>
    </w:pPr>
  </w:style>
  <w:style w:type="paragraph" w:styleId="List2">
    <w:name w:val="List 2"/>
    <w:basedOn w:val="BodyText"/>
    <w:rsid w:val="006364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64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64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64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64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64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64EE"/>
    <w:pPr>
      <w:numPr>
        <w:numId w:val="4"/>
      </w:numPr>
    </w:pPr>
  </w:style>
  <w:style w:type="paragraph" w:styleId="ListContinue2">
    <w:name w:val="List Continue 2"/>
    <w:basedOn w:val="List2"/>
    <w:rsid w:val="006364EE"/>
    <w:pPr>
      <w:ind w:firstLine="0"/>
    </w:pPr>
  </w:style>
  <w:style w:type="paragraph" w:styleId="ListContinue3">
    <w:name w:val="List Continue 3"/>
    <w:basedOn w:val="List3"/>
    <w:rsid w:val="006364EE"/>
    <w:pPr>
      <w:ind w:left="1021" w:firstLine="0"/>
    </w:pPr>
  </w:style>
  <w:style w:type="paragraph" w:styleId="ListContinue4">
    <w:name w:val="List Continue 4"/>
    <w:basedOn w:val="List4"/>
    <w:rsid w:val="006364EE"/>
    <w:pPr>
      <w:ind w:firstLine="0"/>
    </w:pPr>
  </w:style>
  <w:style w:type="paragraph" w:styleId="ListContinue5">
    <w:name w:val="List Continue 5"/>
    <w:basedOn w:val="List5"/>
    <w:rsid w:val="006364EE"/>
    <w:pPr>
      <w:ind w:firstLine="0"/>
    </w:pPr>
  </w:style>
  <w:style w:type="paragraph" w:styleId="ListNumber3">
    <w:name w:val="List Number 3"/>
    <w:basedOn w:val="List3"/>
    <w:rsid w:val="006364EE"/>
    <w:pPr>
      <w:numPr>
        <w:numId w:val="5"/>
      </w:numPr>
    </w:pPr>
  </w:style>
  <w:style w:type="paragraph" w:styleId="ListNumber4">
    <w:name w:val="List Number 4"/>
    <w:basedOn w:val="List4"/>
    <w:rsid w:val="006364EE"/>
    <w:pPr>
      <w:numPr>
        <w:numId w:val="6"/>
      </w:numPr>
    </w:pPr>
  </w:style>
  <w:style w:type="paragraph" w:styleId="ListNumber5">
    <w:name w:val="List Number 5"/>
    <w:basedOn w:val="List5"/>
    <w:rsid w:val="006364EE"/>
    <w:pPr>
      <w:numPr>
        <w:numId w:val="7"/>
      </w:numPr>
    </w:pPr>
  </w:style>
  <w:style w:type="paragraph" w:styleId="BlockText">
    <w:name w:val="Block Text"/>
    <w:basedOn w:val="Normal"/>
    <w:rsid w:val="006364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64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64EE"/>
    <w:rPr>
      <w:sz w:val="16"/>
      <w:vertAlign w:val="superscript"/>
    </w:rPr>
  </w:style>
  <w:style w:type="character" w:customStyle="1" w:styleId="Symbols">
    <w:name w:val="Symbols"/>
    <w:basedOn w:val="DefaultParagraphFont"/>
    <w:rsid w:val="006364EE"/>
    <w:rPr>
      <w:rFonts w:ascii="Symbol" w:hAnsi="Symbol"/>
    </w:rPr>
  </w:style>
  <w:style w:type="character" w:customStyle="1" w:styleId="MenuOptions">
    <w:name w:val="Menu Options"/>
    <w:basedOn w:val="DefaultParagraphFont"/>
    <w:rsid w:val="006364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64EE"/>
    <w:rPr>
      <w:b/>
    </w:rPr>
  </w:style>
  <w:style w:type="character" w:customStyle="1" w:styleId="Underlined">
    <w:name w:val="Underlined"/>
    <w:basedOn w:val="DefaultParagraphFont"/>
    <w:rsid w:val="006364EE"/>
    <w:rPr>
      <w:u w:val="single"/>
    </w:rPr>
  </w:style>
  <w:style w:type="paragraph" w:customStyle="1" w:styleId="TableBodyTextRight">
    <w:name w:val="Table Body Text Right"/>
    <w:basedOn w:val="TableBodyText"/>
    <w:rsid w:val="006364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64EE"/>
    <w:rPr>
      <w:sz w:val="18"/>
    </w:rPr>
  </w:style>
  <w:style w:type="paragraph" w:customStyle="1" w:styleId="BodySmallRight">
    <w:name w:val="Body Small Right"/>
    <w:basedOn w:val="BodyTextRight"/>
    <w:rsid w:val="006364EE"/>
    <w:rPr>
      <w:sz w:val="18"/>
      <w:szCs w:val="18"/>
    </w:rPr>
  </w:style>
  <w:style w:type="paragraph" w:customStyle="1" w:styleId="MarginEdition">
    <w:name w:val="Margin Edition"/>
    <w:basedOn w:val="MarginNote"/>
    <w:rsid w:val="006364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64EE"/>
    <w:rPr>
      <w:sz w:val="2"/>
      <w:szCs w:val="2"/>
    </w:rPr>
  </w:style>
  <w:style w:type="character" w:customStyle="1" w:styleId="Small">
    <w:name w:val="Small"/>
    <w:basedOn w:val="DefaultParagraphFont"/>
    <w:rsid w:val="006364EE"/>
    <w:rPr>
      <w:sz w:val="16"/>
    </w:rPr>
  </w:style>
  <w:style w:type="paragraph" w:customStyle="1" w:styleId="WideTable">
    <w:name w:val="Wide Table"/>
    <w:basedOn w:val="Normal"/>
    <w:rsid w:val="006364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64EE"/>
  </w:style>
  <w:style w:type="paragraph" w:styleId="Quote">
    <w:name w:val="Quote"/>
    <w:basedOn w:val="Heading1"/>
    <w:link w:val="QuoteChar"/>
    <w:qFormat/>
    <w:rsid w:val="006364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64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64EE"/>
    <w:pPr>
      <w:pageBreakBefore/>
    </w:pPr>
  </w:style>
  <w:style w:type="paragraph" w:customStyle="1" w:styleId="Border">
    <w:name w:val="Border"/>
    <w:basedOn w:val="Normal"/>
    <w:qFormat/>
    <w:rsid w:val="006364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64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64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64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64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64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64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64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64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64EE"/>
    <w:rPr>
      <w:u w:val="single"/>
    </w:rPr>
  </w:style>
  <w:style w:type="character" w:customStyle="1" w:styleId="BoldandItalics">
    <w:name w:val="Bold and Italics"/>
    <w:qFormat/>
    <w:rsid w:val="006364EE"/>
    <w:rPr>
      <w:b/>
      <w:i/>
      <w:u w:val="none"/>
    </w:rPr>
  </w:style>
  <w:style w:type="paragraph" w:styleId="BalloonText">
    <w:name w:val="Balloon Text"/>
    <w:basedOn w:val="Normal"/>
    <w:link w:val="BalloonTextChar"/>
    <w:rsid w:val="006364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64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64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64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64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64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64EE"/>
    <w:pPr>
      <w:spacing w:before="0" w:after="0"/>
    </w:pPr>
  </w:style>
  <w:style w:type="paragraph" w:customStyle="1" w:styleId="BodyTextBold">
    <w:name w:val="Body Text Bold"/>
    <w:basedOn w:val="BodyText"/>
    <w:qFormat/>
    <w:rsid w:val="006364EE"/>
    <w:rPr>
      <w:b/>
    </w:rPr>
  </w:style>
  <w:style w:type="character" w:styleId="Hyperlink">
    <w:name w:val="Hyperlink"/>
    <w:basedOn w:val="DefaultParagraphFont"/>
    <w:uiPriority w:val="99"/>
    <w:unhideWhenUsed/>
    <w:rsid w:val="00394B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280</Words>
  <Characters>1867</Characters>
  <Application>Microsoft Office Word</Application>
  <DocSecurity>0</DocSecurity>
  <Lines>56</Lines>
  <Paragraphs>40</Paragraphs>
  <ScaleCrop>false</ScaleCrop>
  <Company>Author-it Software Corporation Ltd.</Company>
  <LinksUpToDate>false</LinksUpToDate>
  <CharactersWithSpaces>2107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FNSRTS304 Administer debit card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2022-01-27T02:07:00Z</dcterms:created>
  <dcterms:modified xsi:type="dcterms:W3CDTF">2022-01-27T02:07:00Z</dcterms:modified>
</cp:coreProperties>
</file>