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9E8" w:rsidP="00330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FNSRSK612 Determine and manage risk exposure strategies</w:t>
      </w:r>
      <w:r>
        <w:fldChar w:fldCharType="end"/>
      </w:r>
    </w:p>
    <w:p w:rsidR="003309E8" w:rsidP="003309E8">
      <w:pPr>
        <w:pStyle w:val="Version"/>
        <w:sectPr w:rsidSect="00153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662" w:rsidP="00153662">
      <w:pPr>
        <w:pStyle w:val="SuperHeading"/>
      </w:pPr>
      <w:r w:rsidRPr="00153662">
        <w:t>Assessment Re</w:t>
      </w:r>
      <w:r w:rsidRPr="00153662">
        <w:t>quirements for FNSRSK612 Determine and manage risk exposure strategies</w:t>
      </w:r>
    </w:p>
    <w:p w:rsidR="00000000" w:rsidRPr="00153662" w:rsidP="00153662">
      <w:pPr>
        <w:pStyle w:val="Heading1"/>
      </w:pPr>
      <w:bookmarkStart w:id="1" w:name="O_1088968"/>
      <w:bookmarkEnd w:id="1"/>
      <w:r w:rsidRPr="001536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3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62" w:rsidP="00153662">
            <w:pPr>
              <w:pStyle w:val="BodyText"/>
            </w:pPr>
            <w:r w:rsidRPr="001536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62">
            <w:pPr>
              <w:pStyle w:val="BodyText"/>
              <w:rPr>
                <w:lang w:val="en-NZ"/>
              </w:rPr>
            </w:pPr>
            <w:r w:rsidRPr="00153662">
              <w:rPr>
                <w:rStyle w:val="SpecialBold"/>
              </w:rPr>
              <w:t>Comments</w:t>
            </w:r>
          </w:p>
        </w:tc>
      </w:tr>
      <w:tr w:rsidTr="00153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662">
            <w:pPr>
              <w:pStyle w:val="BodyText"/>
              <w:rPr>
                <w:lang w:val="en-NZ"/>
              </w:rPr>
            </w:pPr>
            <w:r w:rsidRPr="001536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662" w:rsidP="00153662">
            <w:pPr>
              <w:pStyle w:val="BodyText"/>
            </w:pPr>
            <w:r w:rsidRPr="00153662">
              <w:t>This version first released with FNS Financial Services Training Package Version 4.0.</w:t>
            </w:r>
          </w:p>
        </w:tc>
      </w:tr>
    </w:tbl>
    <w:p w:rsidR="00000000" w:rsidRPr="00153662" w:rsidP="00153662">
      <w:pPr>
        <w:pStyle w:val="BodyText"/>
      </w:pPr>
    </w:p>
    <w:p w:rsidR="00000000" w:rsidRPr="00153662" w:rsidP="00153662">
      <w:pPr>
        <w:pStyle w:val="AllowPageBreak"/>
      </w:pPr>
    </w:p>
    <w:p w:rsidR="00000000" w:rsidRPr="00153662" w:rsidP="00153662">
      <w:pPr>
        <w:pStyle w:val="Heading1"/>
      </w:pPr>
      <w:bookmarkStart w:id="2" w:name="O_1088971"/>
      <w:bookmarkEnd w:id="2"/>
      <w:r w:rsidRPr="00153662">
        <w:t>Performance Evidence</w:t>
      </w:r>
    </w:p>
    <w:p w:rsidR="00000000" w:rsidRPr="00153662" w:rsidP="003309E8">
      <w:pPr>
        <w:pStyle w:val="BodyText"/>
      </w:pPr>
      <w:r w:rsidRPr="00153662">
        <w:t>The candidate must demonstrate the ability to complete the tasks outlined in the elements, performance criteria and foundation skills of this unit, including evidence of the ability to:</w:t>
      </w:r>
    </w:p>
    <w:p w:rsidR="00000000" w:rsidRPr="00153662" w:rsidP="00153662">
      <w:pPr>
        <w:pStyle w:val="ListBullet"/>
      </w:pPr>
      <w:r w:rsidRPr="00153662">
        <w:t>determine and manage risk exposure strategies fo</w:t>
      </w:r>
      <w:r w:rsidRPr="00153662">
        <w:t>r at least two different types of financial products.</w:t>
      </w:r>
    </w:p>
    <w:p w:rsidR="00000000" w:rsidRPr="00153662" w:rsidP="00153662">
      <w:pPr>
        <w:pStyle w:val="BodyText"/>
      </w:pPr>
    </w:p>
    <w:p w:rsidR="00000000" w:rsidRPr="00153662" w:rsidP="003309E8">
      <w:pPr>
        <w:pStyle w:val="BodyText"/>
      </w:pPr>
      <w:r w:rsidRPr="00153662">
        <w:t>In the course of the above, the candidate must:</w:t>
      </w:r>
    </w:p>
    <w:p w:rsidR="00000000" w:rsidRPr="00153662" w:rsidP="00153662">
      <w:pPr>
        <w:pStyle w:val="ListBullet"/>
      </w:pPr>
      <w:r w:rsidRPr="00153662">
        <w:t>establish processes to communicate and manage implementation</w:t>
      </w:r>
    </w:p>
    <w:p w:rsidR="00000000" w:rsidRPr="00153662" w:rsidP="00153662">
      <w:pPr>
        <w:pStyle w:val="ListBullet"/>
      </w:pPr>
      <w:r w:rsidRPr="00153662">
        <w:t>establish processes to monitor, review and assess the effectiveness of the risk exposure strategy</w:t>
      </w:r>
    </w:p>
    <w:p w:rsidR="00000000" w:rsidRPr="00153662" w:rsidP="00153662">
      <w:pPr>
        <w:pStyle w:val="ListBullet"/>
      </w:pPr>
      <w:r w:rsidRPr="00153662">
        <w:t>consult and communicate with appropriate stakeholders.</w:t>
      </w:r>
    </w:p>
    <w:p w:rsidR="00000000" w:rsidRPr="00153662" w:rsidP="00153662">
      <w:pPr>
        <w:pStyle w:val="AllowPageBreak"/>
      </w:pPr>
    </w:p>
    <w:p w:rsidR="00000000" w:rsidRPr="00153662" w:rsidP="00153662">
      <w:pPr>
        <w:pStyle w:val="Heading1"/>
      </w:pPr>
      <w:bookmarkStart w:id="3" w:name="O_1088970"/>
      <w:bookmarkEnd w:id="3"/>
      <w:r w:rsidRPr="00153662">
        <w:t>Knowledge Evidence</w:t>
      </w:r>
    </w:p>
    <w:p w:rsidR="00000000" w:rsidRPr="00153662" w:rsidP="003309E8">
      <w:pPr>
        <w:pStyle w:val="BodyText"/>
      </w:pPr>
      <w:r w:rsidRPr="00153662">
        <w:t>The candidate must be able to demonstrate knowledge to complete t</w:t>
      </w:r>
      <w:r w:rsidRPr="00153662">
        <w:t>he tasks outlined in the elements, performance criteria and foundation skills of this unit, including knowledge of:</w:t>
      </w:r>
    </w:p>
    <w:p w:rsidR="00000000" w:rsidRPr="00153662" w:rsidP="00153662">
      <w:pPr>
        <w:pStyle w:val="ListBullet"/>
      </w:pPr>
      <w:r w:rsidRPr="00153662">
        <w:t>key features and purpose of standards for risk management as indicated by regulators</w:t>
      </w:r>
    </w:p>
    <w:p w:rsidR="00000000" w:rsidRPr="00153662" w:rsidP="00153662">
      <w:pPr>
        <w:pStyle w:val="ListBullet"/>
      </w:pPr>
      <w:r w:rsidRPr="00153662">
        <w:t>the key features of actuarial and financial principles</w:t>
      </w:r>
      <w:r w:rsidRPr="00153662">
        <w:t xml:space="preserve"> and processes related to risk exposure strategies</w:t>
      </w:r>
    </w:p>
    <w:p w:rsidR="00000000" w:rsidRPr="00153662" w:rsidP="00153662">
      <w:pPr>
        <w:pStyle w:val="ListBullet"/>
      </w:pPr>
      <w:r w:rsidRPr="00153662">
        <w:t>industry hazards and risk exposures</w:t>
      </w:r>
    </w:p>
    <w:p w:rsidR="00000000" w:rsidRPr="00153662" w:rsidP="00153662">
      <w:pPr>
        <w:pStyle w:val="ListBullet"/>
      </w:pPr>
      <w:r w:rsidRPr="00153662">
        <w:t>methods of risk assessment, prevention, and application</w:t>
      </w:r>
    </w:p>
    <w:p w:rsidR="00000000" w:rsidRPr="00153662" w:rsidP="00153662">
      <w:pPr>
        <w:pStyle w:val="ListBullet"/>
      </w:pPr>
      <w:r w:rsidRPr="00153662">
        <w:t>key features of establishing risk acceptance criteria for low and high hazard risk areas, including meeting marke</w:t>
      </w:r>
      <w:r w:rsidRPr="00153662">
        <w:t>t conditions, and accepted levels of exposure within organisations</w:t>
      </w:r>
    </w:p>
    <w:p w:rsidR="00000000" w:rsidRPr="00153662" w:rsidP="00153662">
      <w:pPr>
        <w:pStyle w:val="ListBullet"/>
      </w:pPr>
      <w:r w:rsidRPr="00153662">
        <w:t>key organisational products and services, and associated risks and liability loss exposures</w:t>
      </w:r>
    </w:p>
    <w:p w:rsidR="00000000" w:rsidRPr="00153662" w:rsidP="00153662">
      <w:pPr>
        <w:pStyle w:val="ListBullet"/>
      </w:pPr>
      <w:r w:rsidRPr="00153662">
        <w:t>different forms that strategy process implementation may take in an organisation</w:t>
      </w:r>
    </w:p>
    <w:p w:rsidR="00000000" w:rsidRPr="00153662" w:rsidP="00153662">
      <w:pPr>
        <w:pStyle w:val="ListBullet"/>
      </w:pPr>
      <w:r w:rsidRPr="00153662">
        <w:t>internal and ext</w:t>
      </w:r>
      <w:r w:rsidRPr="00153662">
        <w:t>ernal operational risks</w:t>
      </w:r>
    </w:p>
    <w:p w:rsidR="00000000" w:rsidRPr="00153662" w:rsidP="00153662">
      <w:pPr>
        <w:pStyle w:val="ListBullet"/>
      </w:pPr>
      <w:r w:rsidRPr="00153662">
        <w:t>operational capital management</w:t>
      </w:r>
    </w:p>
    <w:p w:rsidR="00000000" w:rsidRPr="00153662" w:rsidP="00153662">
      <w:pPr>
        <w:pStyle w:val="ListBullet"/>
      </w:pPr>
      <w:r w:rsidRPr="00153662">
        <w:t>types of inherent risks</w:t>
      </w:r>
    </w:p>
    <w:p w:rsidR="00000000" w:rsidRPr="00153662" w:rsidP="00153662">
      <w:pPr>
        <w:pStyle w:val="ListBullet"/>
      </w:pPr>
      <w:r w:rsidRPr="00153662">
        <w:t>key features of industry sector legislation, organisational and regulatory guidelines, and compliance requirements required to produce the performance evidence</w:t>
      </w:r>
    </w:p>
    <w:p w:rsidR="00000000" w:rsidRPr="00153662" w:rsidP="00153662">
      <w:pPr>
        <w:pStyle w:val="ListBullet"/>
      </w:pPr>
      <w:r w:rsidRPr="00153662">
        <w:t>organisational po</w:t>
      </w:r>
      <w:r w:rsidRPr="00153662">
        <w:t>licy, procedures, guidelines and authorities related to risk management.</w:t>
      </w:r>
    </w:p>
    <w:p w:rsidR="00000000" w:rsidRPr="00153662" w:rsidP="00153662">
      <w:pPr>
        <w:pStyle w:val="AllowPageBreak"/>
      </w:pPr>
    </w:p>
    <w:p w:rsidR="00000000" w:rsidRPr="00153662" w:rsidP="00153662">
      <w:pPr>
        <w:pStyle w:val="Heading1"/>
      </w:pPr>
      <w:bookmarkStart w:id="4" w:name="O_1088969"/>
      <w:bookmarkEnd w:id="4"/>
      <w:r w:rsidRPr="00153662">
        <w:t>Assessment Conditions</w:t>
      </w:r>
    </w:p>
    <w:p w:rsidR="00000000" w:rsidRPr="00153662" w:rsidP="003309E8">
      <w:pPr>
        <w:pStyle w:val="BodyText"/>
      </w:pPr>
      <w:r w:rsidRPr="00153662">
        <w:t>Skills in this unit must be demonstrated in a workplace or simulated environment where the conditions are typical of those in a working enviro</w:t>
      </w:r>
      <w:r w:rsidRPr="00153662">
        <w:t xml:space="preserve">nment in this industry. </w:t>
      </w:r>
    </w:p>
    <w:p w:rsidR="00000000" w:rsidRPr="00153662" w:rsidP="003309E8">
      <w:pPr>
        <w:pStyle w:val="BodyText"/>
      </w:pPr>
      <w:r w:rsidRPr="00153662">
        <w:t>This includes access to:</w:t>
      </w:r>
    </w:p>
    <w:p w:rsidR="00000000" w:rsidRPr="00153662" w:rsidP="00153662">
      <w:pPr>
        <w:pStyle w:val="ListBullet"/>
      </w:pPr>
      <w:r w:rsidRPr="00153662">
        <w:t>office equipment, technology, software and consumables</w:t>
      </w:r>
    </w:p>
    <w:p w:rsidR="00000000" w:rsidRPr="00153662" w:rsidP="00153662">
      <w:pPr>
        <w:pStyle w:val="ListBullet"/>
      </w:pPr>
      <w:r w:rsidRPr="00153662">
        <w:t>legislation, regulations and codes of practice required to produce the performance evidence</w:t>
      </w:r>
    </w:p>
    <w:p w:rsidR="00000000" w:rsidRPr="00153662" w:rsidP="00153662">
      <w:pPr>
        <w:pStyle w:val="ListBullet"/>
      </w:pPr>
      <w:r w:rsidRPr="00153662">
        <w:t>standards for risk management as indicated by regulators.</w:t>
      </w:r>
    </w:p>
    <w:p w:rsidR="00000000" w:rsidRPr="00153662" w:rsidP="00153662">
      <w:pPr>
        <w:pStyle w:val="BodyText"/>
      </w:pPr>
    </w:p>
    <w:p w:rsidR="00000000" w:rsidRPr="00153662" w:rsidP="003309E8">
      <w:pPr>
        <w:pStyle w:val="BodyText"/>
      </w:pPr>
      <w:r w:rsidRPr="00153662">
        <w:t>Assessors of this unit must satisfy the requirements for assessors in applicable vocational education and training legislation, frameworks and/or standards.</w:t>
      </w:r>
    </w:p>
    <w:p w:rsidR="00000000" w:rsidRPr="00153662" w:rsidP="00153662">
      <w:pPr>
        <w:pStyle w:val="Heading1"/>
      </w:pPr>
      <w:bookmarkStart w:id="5" w:name="O_1088967"/>
      <w:bookmarkEnd w:id="5"/>
      <w:r w:rsidRPr="00153662">
        <w:t>Links</w:t>
      </w:r>
    </w:p>
    <w:p w:rsidR="00000000" w:rsidRPr="00153662" w:rsidP="003309E8">
      <w:pPr>
        <w:pStyle w:val="BodyText"/>
      </w:pPr>
      <w:r w:rsidRPr="001536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D50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53662" w:rsidP="00153662"/>
    <w:sectPr w:rsidSect="001536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62" w:rsidRPr="003309E8" w:rsidP="00330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E8" w:rsidP="00153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09E8" w:rsidP="00153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09E8" w:rsidP="00153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662" w:rsidRPr="003309E8" w:rsidP="00330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E8" w:rsidRPr="002D2AF8" w:rsidP="00153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FNSRSK612 Determine and manage risk exposure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309E8" w:rsidP="00153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B40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4E9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662"/>
  </w:style>
  <w:style w:type="character" w:customStyle="1" w:styleId="Heading1Char">
    <w:name w:val="Heading 1 Char"/>
    <w:basedOn w:val="DefaultParagraphFont"/>
    <w:link w:val="Heading1"/>
    <w:rsid w:val="00153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6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6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662"/>
    <w:rPr>
      <w:b/>
      <w:spacing w:val="0"/>
    </w:rPr>
  </w:style>
  <w:style w:type="paragraph" w:customStyle="1" w:styleId="SuperHeading">
    <w:name w:val="SuperHeading"/>
    <w:basedOn w:val="Normal"/>
    <w:rsid w:val="00153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6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6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6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662"/>
    <w:rPr>
      <w:i/>
    </w:rPr>
  </w:style>
  <w:style w:type="paragraph" w:styleId="Caption">
    <w:name w:val="caption"/>
    <w:basedOn w:val="BodyText"/>
    <w:next w:val="Normal"/>
    <w:qFormat/>
    <w:rsid w:val="00153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662"/>
  </w:style>
  <w:style w:type="paragraph" w:styleId="TableofFigures">
    <w:name w:val="table of figures"/>
    <w:basedOn w:val="Normal"/>
    <w:next w:val="Normal"/>
    <w:semiHidden/>
    <w:rsid w:val="00153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6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662"/>
    <w:rPr>
      <w:rFonts w:ascii="Wingdings" w:hAnsi="Wingdings"/>
    </w:rPr>
  </w:style>
  <w:style w:type="paragraph" w:customStyle="1" w:styleId="TableHeading">
    <w:name w:val="Table Heading"/>
    <w:basedOn w:val="HeadingBase"/>
    <w:rsid w:val="00153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662"/>
    <w:rPr>
      <w:color w:val="0033CC"/>
      <w:u w:val="none"/>
    </w:rPr>
  </w:style>
  <w:style w:type="paragraph" w:customStyle="1" w:styleId="BodyTextRight">
    <w:name w:val="Body Text Right"/>
    <w:basedOn w:val="BodyText"/>
    <w:rsid w:val="00153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6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662"/>
    <w:rPr>
      <w:sz w:val="32"/>
    </w:rPr>
  </w:style>
  <w:style w:type="paragraph" w:customStyle="1" w:styleId="HeadingProcedure">
    <w:name w:val="Heading Procedure"/>
    <w:basedOn w:val="HeadingBase"/>
    <w:next w:val="Normal"/>
    <w:rsid w:val="00153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662"/>
    <w:pPr>
      <w:spacing w:before="60" w:after="60"/>
    </w:pPr>
  </w:style>
  <w:style w:type="paragraph" w:styleId="ListContinue">
    <w:name w:val="List Continue"/>
    <w:basedOn w:val="List"/>
    <w:rsid w:val="00153662"/>
    <w:pPr>
      <w:ind w:firstLine="0"/>
    </w:pPr>
  </w:style>
  <w:style w:type="paragraph" w:customStyle="1" w:styleId="ListNote">
    <w:name w:val="List Note"/>
    <w:basedOn w:val="List"/>
    <w:rsid w:val="00153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662"/>
    <w:rPr>
      <w:rFonts w:ascii="Courier New" w:hAnsi="Courier New"/>
    </w:rPr>
  </w:style>
  <w:style w:type="paragraph" w:customStyle="1" w:styleId="NoteBullet">
    <w:name w:val="Note Bullet"/>
    <w:basedOn w:val="Note"/>
    <w:rsid w:val="00153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6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662"/>
    <w:rPr>
      <w:b/>
      <w:smallCaps/>
    </w:rPr>
  </w:style>
  <w:style w:type="paragraph" w:customStyle="1" w:styleId="TableListNumber">
    <w:name w:val="Table List Number"/>
    <w:basedOn w:val="ListNumber"/>
    <w:rsid w:val="00153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662"/>
    <w:pPr>
      <w:numPr>
        <w:numId w:val="8"/>
      </w:numPr>
    </w:pPr>
  </w:style>
  <w:style w:type="paragraph" w:customStyle="1" w:styleId="ListAlpha2">
    <w:name w:val="List Alpha 2"/>
    <w:basedOn w:val="List2"/>
    <w:rsid w:val="00153662"/>
    <w:pPr>
      <w:numPr>
        <w:numId w:val="7"/>
      </w:numPr>
    </w:pPr>
  </w:style>
  <w:style w:type="paragraph" w:styleId="List2">
    <w:name w:val="List 2"/>
    <w:basedOn w:val="BodyText"/>
    <w:rsid w:val="00153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6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6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662"/>
    <w:pPr>
      <w:numPr>
        <w:numId w:val="3"/>
      </w:numPr>
    </w:pPr>
  </w:style>
  <w:style w:type="paragraph" w:styleId="ListContinue2">
    <w:name w:val="List Continue 2"/>
    <w:basedOn w:val="List2"/>
    <w:rsid w:val="00153662"/>
    <w:pPr>
      <w:ind w:firstLine="0"/>
    </w:pPr>
  </w:style>
  <w:style w:type="paragraph" w:styleId="ListContinue3">
    <w:name w:val="List Continue 3"/>
    <w:basedOn w:val="List3"/>
    <w:rsid w:val="00153662"/>
    <w:pPr>
      <w:ind w:left="1021" w:firstLine="0"/>
    </w:pPr>
  </w:style>
  <w:style w:type="paragraph" w:styleId="ListContinue4">
    <w:name w:val="List Continue 4"/>
    <w:basedOn w:val="List4"/>
    <w:rsid w:val="00153662"/>
    <w:pPr>
      <w:ind w:firstLine="0"/>
    </w:pPr>
  </w:style>
  <w:style w:type="paragraph" w:styleId="ListContinue5">
    <w:name w:val="List Continue 5"/>
    <w:basedOn w:val="List5"/>
    <w:rsid w:val="00153662"/>
    <w:pPr>
      <w:ind w:firstLine="0"/>
    </w:pPr>
  </w:style>
  <w:style w:type="paragraph" w:styleId="ListNumber3">
    <w:name w:val="List Number 3"/>
    <w:basedOn w:val="List3"/>
    <w:rsid w:val="00153662"/>
    <w:pPr>
      <w:numPr>
        <w:numId w:val="4"/>
      </w:numPr>
    </w:pPr>
  </w:style>
  <w:style w:type="paragraph" w:styleId="ListNumber4">
    <w:name w:val="List Number 4"/>
    <w:basedOn w:val="List4"/>
    <w:rsid w:val="00153662"/>
    <w:pPr>
      <w:numPr>
        <w:numId w:val="5"/>
      </w:numPr>
    </w:pPr>
  </w:style>
  <w:style w:type="paragraph" w:styleId="ListNumber5">
    <w:name w:val="List Number 5"/>
    <w:basedOn w:val="List5"/>
    <w:rsid w:val="00153662"/>
    <w:pPr>
      <w:numPr>
        <w:numId w:val="6"/>
      </w:numPr>
    </w:pPr>
  </w:style>
  <w:style w:type="paragraph" w:styleId="BlockText">
    <w:name w:val="Block Text"/>
    <w:basedOn w:val="Normal"/>
    <w:rsid w:val="00153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662"/>
    <w:rPr>
      <w:sz w:val="16"/>
      <w:vertAlign w:val="superscript"/>
    </w:rPr>
  </w:style>
  <w:style w:type="character" w:customStyle="1" w:styleId="Symbols">
    <w:name w:val="Symbols"/>
    <w:basedOn w:val="DefaultParagraphFont"/>
    <w:rsid w:val="00153662"/>
    <w:rPr>
      <w:rFonts w:ascii="Symbol" w:hAnsi="Symbol"/>
    </w:rPr>
  </w:style>
  <w:style w:type="character" w:customStyle="1" w:styleId="MenuOptions">
    <w:name w:val="Menu Options"/>
    <w:basedOn w:val="DefaultParagraphFont"/>
    <w:rsid w:val="00153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662"/>
    <w:rPr>
      <w:b/>
    </w:rPr>
  </w:style>
  <w:style w:type="character" w:customStyle="1" w:styleId="Underlined">
    <w:name w:val="Underlined"/>
    <w:basedOn w:val="DefaultParagraphFont"/>
    <w:rsid w:val="00153662"/>
    <w:rPr>
      <w:u w:val="single"/>
    </w:rPr>
  </w:style>
  <w:style w:type="paragraph" w:customStyle="1" w:styleId="TableBodyTextRight">
    <w:name w:val="Table Body Text Right"/>
    <w:basedOn w:val="TableBodyText"/>
    <w:rsid w:val="00153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662"/>
    <w:rPr>
      <w:sz w:val="18"/>
    </w:rPr>
  </w:style>
  <w:style w:type="paragraph" w:customStyle="1" w:styleId="BodySmallRight">
    <w:name w:val="Body Small Right"/>
    <w:basedOn w:val="BodyTextRight"/>
    <w:rsid w:val="00153662"/>
    <w:rPr>
      <w:sz w:val="18"/>
      <w:szCs w:val="18"/>
    </w:rPr>
  </w:style>
  <w:style w:type="paragraph" w:customStyle="1" w:styleId="MarginEdition">
    <w:name w:val="Margin Edition"/>
    <w:basedOn w:val="MarginNote"/>
    <w:rsid w:val="00153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662"/>
    <w:rPr>
      <w:sz w:val="2"/>
      <w:szCs w:val="2"/>
    </w:rPr>
  </w:style>
  <w:style w:type="character" w:customStyle="1" w:styleId="Small">
    <w:name w:val="Small"/>
    <w:basedOn w:val="DefaultParagraphFont"/>
    <w:rsid w:val="00153662"/>
    <w:rPr>
      <w:sz w:val="16"/>
    </w:rPr>
  </w:style>
  <w:style w:type="paragraph" w:customStyle="1" w:styleId="WideTable">
    <w:name w:val="Wide Table"/>
    <w:basedOn w:val="Normal"/>
    <w:rsid w:val="00153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662"/>
  </w:style>
  <w:style w:type="paragraph" w:styleId="Quote">
    <w:name w:val="Quote"/>
    <w:basedOn w:val="Heading1"/>
    <w:link w:val="QuoteChar"/>
    <w:qFormat/>
    <w:rsid w:val="00153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662"/>
    <w:pPr>
      <w:pageBreakBefore/>
    </w:pPr>
  </w:style>
  <w:style w:type="paragraph" w:customStyle="1" w:styleId="Border">
    <w:name w:val="Border"/>
    <w:basedOn w:val="Normal"/>
    <w:qFormat/>
    <w:rsid w:val="00153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662"/>
    <w:rPr>
      <w:u w:val="single"/>
    </w:rPr>
  </w:style>
  <w:style w:type="character" w:customStyle="1" w:styleId="BoldandItalics">
    <w:name w:val="Bold and Italics"/>
    <w:qFormat/>
    <w:rsid w:val="00153662"/>
    <w:rPr>
      <w:b/>
      <w:i/>
      <w:u w:val="none"/>
    </w:rPr>
  </w:style>
  <w:style w:type="paragraph" w:styleId="BalloonText">
    <w:name w:val="Balloon Text"/>
    <w:basedOn w:val="Normal"/>
    <w:link w:val="BalloonTextChar"/>
    <w:rsid w:val="00153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662"/>
    <w:pPr>
      <w:spacing w:before="0" w:after="0"/>
    </w:pPr>
  </w:style>
  <w:style w:type="paragraph" w:customStyle="1" w:styleId="BodyTextBold">
    <w:name w:val="Body Text Bold"/>
    <w:basedOn w:val="BodyText"/>
    <w:qFormat/>
    <w:rsid w:val="00153662"/>
    <w:rPr>
      <w:b/>
    </w:rPr>
  </w:style>
  <w:style w:type="character" w:styleId="Hyperlink">
    <w:name w:val="Hyperlink"/>
    <w:basedOn w:val="DefaultParagraphFont"/>
    <w:uiPriority w:val="99"/>
    <w:unhideWhenUsed/>
    <w:rsid w:val="00330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2579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FNSRSK612 Determine and manage risk exposure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