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48E" w:rsidP="00CF5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FNSRSK512 Assess risks</w:t>
      </w:r>
      <w:r>
        <w:fldChar w:fldCharType="end"/>
      </w:r>
    </w:p>
    <w:p w:rsidR="00CF548E" w:rsidP="00CF548E">
      <w:pPr>
        <w:pStyle w:val="Version"/>
        <w:sectPr w:rsidSect="00836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4AC" w:rsidP="008364AC">
      <w:pPr>
        <w:pStyle w:val="SuperHeading"/>
      </w:pPr>
      <w:r w:rsidRPr="008364AC">
        <w:t>FNSRSK512 Assess risks</w:t>
      </w:r>
    </w:p>
    <w:p w:rsidR="00000000" w:rsidRPr="008364AC" w:rsidP="008364AC">
      <w:pPr>
        <w:pStyle w:val="Heading1"/>
      </w:pPr>
      <w:bookmarkStart w:id="1" w:name="O_1090636"/>
      <w:bookmarkEnd w:id="1"/>
      <w:r w:rsidRPr="00836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6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rPr>
                <w:rStyle w:val="SpecialBold"/>
              </w:rPr>
              <w:t>Comments</w:t>
            </w:r>
          </w:p>
        </w:tc>
      </w:tr>
      <w:tr w:rsidTr="00836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t>This version first released with FNS Financial Services Training Package Version 4.0.</w:t>
            </w:r>
          </w:p>
        </w:tc>
      </w:tr>
    </w:tbl>
    <w:p w:rsidR="00000000" w:rsidRPr="008364AC" w:rsidP="008364AC">
      <w:pPr>
        <w:pStyle w:val="BodyText"/>
      </w:pPr>
    </w:p>
    <w:p w:rsidR="00000000" w:rsidRPr="008364AC" w:rsidP="008364AC">
      <w:pPr>
        <w:pStyle w:val="AllowPageBreak"/>
      </w:pPr>
    </w:p>
    <w:p w:rsidR="00000000" w:rsidRPr="008364AC" w:rsidP="008364AC">
      <w:pPr>
        <w:pStyle w:val="Heading1"/>
      </w:pPr>
      <w:bookmarkStart w:id="2" w:name="O_1090641"/>
      <w:bookmarkEnd w:id="2"/>
      <w:r w:rsidRPr="008364AC">
        <w:t>Application</w:t>
      </w:r>
    </w:p>
    <w:p w:rsidR="00000000" w:rsidRPr="008364AC" w:rsidP="00CF548E">
      <w:pPr>
        <w:pStyle w:val="BodyText"/>
      </w:pPr>
      <w:r w:rsidRPr="008364AC">
        <w:t>This unit describes the skills and knowledge required to assess the exposure to identified risks in the orga</w:t>
      </w:r>
      <w:r w:rsidRPr="008364AC">
        <w:t>nisation by evaluating the likelihood of risks occurring and their consequences.</w:t>
      </w:r>
    </w:p>
    <w:p w:rsidR="00000000" w:rsidRPr="008364AC" w:rsidP="00CF548E">
      <w:pPr>
        <w:pStyle w:val="BodyText"/>
      </w:pPr>
      <w:r w:rsidRPr="008364AC">
        <w:t>It applies to individuals who use specialised knowledge to develop systematic approaches to problem solve and make recommendations within the organisation.</w:t>
      </w:r>
    </w:p>
    <w:p w:rsidR="00000000" w:rsidRPr="008364AC" w:rsidP="00CF548E">
      <w:pPr>
        <w:pStyle w:val="BodyText"/>
      </w:pPr>
      <w:r w:rsidRPr="008364AC">
        <w:t>No licensing, legis</w:t>
      </w:r>
      <w:r w:rsidRPr="008364AC">
        <w:t>lative or certification requirements apply to this unit at the time of publication.</w:t>
      </w:r>
    </w:p>
    <w:p w:rsidR="00000000" w:rsidRPr="008364AC" w:rsidP="008364AC">
      <w:pPr>
        <w:pStyle w:val="Heading1"/>
      </w:pPr>
      <w:bookmarkStart w:id="3" w:name="O_1090640"/>
      <w:bookmarkEnd w:id="3"/>
      <w:r w:rsidRPr="008364AC">
        <w:t>Unit Sector</w:t>
      </w:r>
    </w:p>
    <w:p w:rsidR="00000000" w:rsidRPr="008364AC" w:rsidP="00CF548E">
      <w:pPr>
        <w:pStyle w:val="BodyText"/>
      </w:pPr>
      <w:r w:rsidRPr="008364AC">
        <w:t>Risk management</w:t>
      </w:r>
    </w:p>
    <w:p w:rsidR="00000000" w:rsidRPr="008364AC" w:rsidP="008364AC">
      <w:pPr>
        <w:pStyle w:val="Heading1"/>
      </w:pPr>
      <w:bookmarkStart w:id="4" w:name="O_1090639"/>
      <w:bookmarkEnd w:id="4"/>
      <w:r w:rsidRPr="008364A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rPr>
                <w:rStyle w:val="SpecialBold"/>
              </w:rPr>
              <w:t>PERFORMANCE CRITERIA</w:t>
            </w:r>
          </w:p>
        </w:tc>
      </w:tr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"/>
              <w:rPr>
                <w:lang w:val="en-NZ"/>
              </w:rPr>
            </w:pPr>
            <w:r w:rsidRPr="008364AC">
              <w:t>1. Identify risks and develop risk evaluation criteria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"/>
            </w:pPr>
            <w:r w:rsidRPr="008364AC">
              <w:t>1.1 Identify risks in organisational processes and procedures following standards for risk management as</w:t>
            </w:r>
            <w:r w:rsidRPr="008364AC">
              <w:t xml:space="preserve"> indicated by regulators</w:t>
            </w:r>
          </w:p>
          <w:p w:rsidR="00000000" w:rsidP="008364AC">
            <w:pPr>
              <w:pStyle w:val="List"/>
              <w:rPr>
                <w:lang w:val="en-NZ"/>
              </w:rPr>
            </w:pPr>
            <w:r w:rsidRPr="008364AC">
              <w:t>1.2 Identify implications of risk factors to organisation and create evaluation criteria</w:t>
            </w:r>
          </w:p>
        </w:tc>
      </w:tr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"/>
              <w:rPr>
                <w:lang w:val="en-NZ"/>
              </w:rPr>
            </w:pPr>
            <w:r w:rsidRPr="008364AC">
              <w:t>2. Assess current risk exposure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"/>
            </w:pPr>
            <w:r w:rsidRPr="008364AC">
              <w:t>2.1 Apply applicable risk assessment tools, establish probability and assess potential consequence of risk in an organisation</w:t>
            </w:r>
          </w:p>
          <w:p w:rsidR="00000000" w:rsidRPr="008364AC" w:rsidP="008364AC">
            <w:pPr>
              <w:pStyle w:val="List"/>
            </w:pPr>
            <w:r w:rsidRPr="008364AC">
              <w:t xml:space="preserve">2.2 Conduct spot checks and determine quality of data </w:t>
            </w:r>
          </w:p>
          <w:p w:rsidR="00000000" w:rsidRPr="008364AC" w:rsidP="008364AC">
            <w:pPr>
              <w:pStyle w:val="List"/>
            </w:pPr>
            <w:r w:rsidRPr="008364AC">
              <w:t>2.3 Identify mitigating effect of existing controls and use evaluation crit</w:t>
            </w:r>
            <w:r w:rsidRPr="008364AC">
              <w:t xml:space="preserve">eria to assess exposure to risk </w:t>
            </w:r>
          </w:p>
          <w:p w:rsidR="00000000" w:rsidRPr="008364AC" w:rsidP="008364AC">
            <w:pPr>
              <w:pStyle w:val="List"/>
            </w:pPr>
            <w:r w:rsidRPr="008364AC">
              <w:t>2.4 Compare risk exposure levels against risk appetites of organisation, and identify and report unacceptable residual risks</w:t>
            </w:r>
          </w:p>
          <w:p w:rsidR="00000000" w:rsidP="008364AC">
            <w:pPr>
              <w:pStyle w:val="List"/>
              <w:rPr>
                <w:lang w:val="en-NZ"/>
              </w:rPr>
            </w:pPr>
            <w:r w:rsidRPr="008364AC">
              <w:t>2.5 Review and critically analyse risk appetite monitoring process and document findings</w:t>
            </w:r>
          </w:p>
        </w:tc>
      </w:tr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"/>
              <w:rPr>
                <w:lang w:val="en-NZ"/>
              </w:rPr>
            </w:pPr>
            <w:r w:rsidRPr="008364AC">
              <w:t>3. Prepa</w:t>
            </w:r>
            <w:r w:rsidRPr="008364AC">
              <w:t>re probability assessment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"/>
            </w:pPr>
            <w:r w:rsidRPr="008364AC">
              <w:t>3.1 Analyse issues related to risk using measurement criteria</w:t>
            </w:r>
          </w:p>
          <w:p w:rsidR="00000000" w:rsidRPr="008364AC" w:rsidP="008364AC">
            <w:pPr>
              <w:pStyle w:val="List"/>
            </w:pPr>
            <w:r w:rsidRPr="008364AC">
              <w:t>3.2 Identify issues arising from measurement assessment and determine the risk probability</w:t>
            </w:r>
          </w:p>
          <w:p w:rsidR="00000000" w:rsidRPr="008364AC" w:rsidP="008364AC">
            <w:pPr>
              <w:pStyle w:val="List"/>
            </w:pPr>
            <w:r w:rsidRPr="008364AC">
              <w:t>3.3 Rank and summarise threats and risk issues as a risk map</w:t>
            </w:r>
          </w:p>
          <w:p w:rsidR="00000000" w:rsidP="008364AC">
            <w:pPr>
              <w:pStyle w:val="List"/>
              <w:rPr>
                <w:lang w:val="en-NZ"/>
              </w:rPr>
            </w:pPr>
            <w:r w:rsidRPr="008364AC">
              <w:t>3.4 Provide risk</w:t>
            </w:r>
            <w:r w:rsidRPr="008364AC">
              <w:t xml:space="preserve"> map to appropriate stakeholders</w:t>
            </w:r>
          </w:p>
        </w:tc>
      </w:tr>
      <w:tr w:rsidTr="008364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"/>
              <w:rPr>
                <w:lang w:val="en-NZ"/>
              </w:rPr>
            </w:pPr>
            <w:r w:rsidRPr="008364AC">
              <w:t>4. Review and report breached issues and incidents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"/>
            </w:pPr>
            <w:r w:rsidRPr="008364AC">
              <w:t>4.1 Report issues and incidents on risk profile to business according to organisational policies and procedures</w:t>
            </w:r>
          </w:p>
          <w:p w:rsidR="00000000" w:rsidRPr="008364AC" w:rsidP="008364AC">
            <w:pPr>
              <w:pStyle w:val="List"/>
            </w:pPr>
            <w:r w:rsidRPr="008364AC">
              <w:t>4.2 Determine reporting requirements of issues and incident</w:t>
            </w:r>
            <w:r w:rsidRPr="008364AC">
              <w:t>s to regulators</w:t>
            </w:r>
          </w:p>
        </w:tc>
      </w:tr>
    </w:tbl>
    <w:p w:rsidR="00000000" w:rsidRPr="008364AC" w:rsidP="008364AC">
      <w:pPr>
        <w:pStyle w:val="List2"/>
      </w:pPr>
    </w:p>
    <w:p w:rsidR="00000000" w:rsidRPr="008364AC" w:rsidP="008364AC">
      <w:pPr>
        <w:pStyle w:val="AllowPageBreak"/>
      </w:pPr>
    </w:p>
    <w:p w:rsidR="00000000" w:rsidRPr="008364AC" w:rsidP="008364AC">
      <w:pPr>
        <w:pStyle w:val="Heading1"/>
      </w:pPr>
      <w:bookmarkStart w:id="5" w:name="O_1090638"/>
      <w:bookmarkEnd w:id="5"/>
      <w:r w:rsidRPr="008364AC">
        <w:t>Foundation Skills</w:t>
      </w:r>
    </w:p>
    <w:p w:rsidR="00000000" w:rsidRPr="00CF548E" w:rsidP="00CF548E">
      <w:pPr>
        <w:pStyle w:val="BodyText"/>
        <w:rPr>
          <w:i/>
        </w:rPr>
      </w:pPr>
      <w:r w:rsidRPr="00CF54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6957"/>
      </w:tblGrid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rPr>
                <w:rStyle w:val="SpecialBold"/>
              </w:rPr>
              <w:t>Description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Numeracy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Performs mathematical calculations to analyse data and statistics, and to interpret trends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Bullet"/>
            </w:pPr>
            <w:r w:rsidRPr="008364AC">
              <w:t>Participates in verbal exchanges using active listening and questioning techniques to convey information and elicit the views and opinions of in</w:t>
            </w:r>
            <w:r w:rsidRPr="008364AC">
              <w:t>ternal and external personnel</w:t>
            </w:r>
          </w:p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Clearly explains detailed information using concepts, language, tone and pace specific to the audience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Critically analyses complex documentation from a variety of sources and consolidates information relating to spec</w:t>
            </w:r>
            <w:r w:rsidRPr="008364AC">
              <w:t>ific criteria to determine requirements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Bullet"/>
            </w:pPr>
            <w:r w:rsidRPr="008364AC">
              <w:t>Uses a range of formats and structures to report and present information logically</w:t>
            </w:r>
          </w:p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Develops material for a specific audience using clear and detailed language to convey information and recommendations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Implements strategies for a diverse range of colleagues and clients to build rapport and foster strong relationships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Initiative and enterprise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Bullet"/>
            </w:pPr>
            <w:r w:rsidRPr="008364AC">
              <w:t>Applies systematic and analytical decision-making processes for complex and non-routine situations</w:t>
            </w:r>
          </w:p>
          <w:p w:rsidR="00000000" w:rsidRPr="008364AC" w:rsidP="008364AC">
            <w:pPr>
              <w:pStyle w:val="ListBullet"/>
            </w:pPr>
            <w:r w:rsidRPr="008364AC">
              <w:t>In</w:t>
            </w:r>
            <w:r w:rsidRPr="008364AC">
              <w:t>vestigates new and innovative ideas as a means to continuously improve work practices, identify issues and generate possible solutions through consultation, and analytical thinking</w:t>
            </w:r>
          </w:p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 xml:space="preserve">Prepares for and facilitates discussion and information to ensure </w:t>
            </w:r>
            <w:r w:rsidRPr="008364AC">
              <w:t>productiv</w:t>
            </w:r>
            <w:r w:rsidRPr="008364AC">
              <w:t>e and diligent risk awareness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Planning and organising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 xml:space="preserve">Accepts responsibility for planning and sequencing complex tasks and workload, negotiating key aspects with others 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Bullet"/>
            </w:pPr>
            <w:r w:rsidRPr="008364AC">
              <w:t>Identifies and resolves key business issues, processes and practices that may have legal or organisational implications</w:t>
            </w:r>
          </w:p>
          <w:p w:rsidR="00000000" w:rsidP="008364AC">
            <w:pPr>
              <w:pStyle w:val="ListBullet"/>
              <w:rPr>
                <w:lang w:val="en-NZ"/>
              </w:rPr>
            </w:pPr>
            <w:r w:rsidRPr="008364AC">
              <w:t>Modifies and develops organisational policy and procedures to comply with legislative requirements and organisational goals</w:t>
            </w:r>
          </w:p>
        </w:tc>
      </w:tr>
      <w:tr w:rsidTr="008364AC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ListBullet"/>
            </w:pPr>
            <w:r w:rsidRPr="008364AC">
              <w:t>Uses digital systems and technologies to enter, store or access information</w:t>
            </w:r>
          </w:p>
          <w:p w:rsidR="00000000" w:rsidRPr="008364AC" w:rsidP="008364AC">
            <w:pPr>
              <w:pStyle w:val="ListBullet"/>
            </w:pPr>
            <w:r w:rsidRPr="008364AC">
              <w:t xml:space="preserve">Adopts new and emerging technologies to complete work tasks </w:t>
            </w:r>
          </w:p>
        </w:tc>
      </w:tr>
    </w:tbl>
    <w:p w:rsidR="00000000" w:rsidRPr="008364AC" w:rsidP="008364AC">
      <w:pPr>
        <w:pStyle w:val="BodyText"/>
      </w:pPr>
    </w:p>
    <w:p w:rsidR="00000000" w:rsidRPr="008364AC" w:rsidP="008364AC">
      <w:pPr>
        <w:pStyle w:val="AllowPageBreak"/>
      </w:pPr>
    </w:p>
    <w:p w:rsidR="00000000" w:rsidRPr="008364AC" w:rsidP="008364AC">
      <w:pPr>
        <w:pStyle w:val="Heading1"/>
      </w:pPr>
      <w:bookmarkStart w:id="6" w:name="O_1090637"/>
      <w:bookmarkEnd w:id="6"/>
      <w:r w:rsidRPr="008364AC">
        <w:t>Unit Mapping Information</w:t>
      </w:r>
    </w:p>
    <w:p w:rsidR="00000000" w:rsidRPr="008364AC" w:rsidP="00CF548E">
      <w:pPr>
        <w:pStyle w:val="BodyText"/>
      </w:pPr>
      <w:r w:rsidRPr="008364AC">
        <w:t>No equivalent unit. Supersedes and is not equivalent to FNSRSK502 Assess risks.</w:t>
      </w:r>
    </w:p>
    <w:p w:rsidR="00000000" w:rsidRPr="008364AC" w:rsidP="008364AC">
      <w:pPr>
        <w:pStyle w:val="Heading1"/>
      </w:pPr>
      <w:bookmarkStart w:id="7" w:name="O_1090630"/>
      <w:bookmarkEnd w:id="7"/>
      <w:r w:rsidRPr="008364AC">
        <w:t>Links</w:t>
      </w:r>
    </w:p>
    <w:p w:rsidR="00000000" w:rsidRPr="008364AC" w:rsidP="00CF548E">
      <w:pPr>
        <w:pStyle w:val="BodyText"/>
      </w:pPr>
      <w:r w:rsidRPr="008364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006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64AC" w:rsidP="00CF548E">
      <w:pPr>
        <w:pStyle w:val="BodyText"/>
        <w:sectPr w:rsidSect="008364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4AC" w:rsidP="008364AC">
      <w:pPr>
        <w:pStyle w:val="SuperHeading"/>
      </w:pPr>
      <w:r w:rsidRPr="008364AC">
        <w:t>Assessment Requirements for FNSRSK512 Assess risks</w:t>
      </w:r>
    </w:p>
    <w:p w:rsidR="00000000" w:rsidRPr="008364AC" w:rsidP="008364AC">
      <w:pPr>
        <w:pStyle w:val="Heading1"/>
      </w:pPr>
      <w:bookmarkStart w:id="8" w:name="O_1090632"/>
      <w:bookmarkEnd w:id="8"/>
      <w:r w:rsidRPr="00836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6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rPr>
                <w:rStyle w:val="SpecialBold"/>
              </w:rPr>
              <w:t>Comments</w:t>
            </w:r>
          </w:p>
        </w:tc>
      </w:tr>
      <w:tr w:rsidTr="00836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AC">
            <w:pPr>
              <w:pStyle w:val="BodyText"/>
              <w:rPr>
                <w:lang w:val="en-NZ"/>
              </w:rPr>
            </w:pPr>
            <w:r w:rsidRPr="008364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AC" w:rsidP="008364AC">
            <w:pPr>
              <w:pStyle w:val="BodyText"/>
            </w:pPr>
            <w:r w:rsidRPr="008364AC">
              <w:t>This version first released with FNS Financial Services Training Package Version 4.0.</w:t>
            </w:r>
          </w:p>
        </w:tc>
      </w:tr>
    </w:tbl>
    <w:p w:rsidR="00000000" w:rsidRPr="008364AC" w:rsidP="008364AC">
      <w:pPr>
        <w:pStyle w:val="BodyText"/>
      </w:pPr>
    </w:p>
    <w:p w:rsidR="00000000" w:rsidRPr="008364AC" w:rsidP="008364AC">
      <w:pPr>
        <w:pStyle w:val="AllowPageBreak"/>
      </w:pPr>
    </w:p>
    <w:p w:rsidR="00000000" w:rsidRPr="008364AC" w:rsidP="008364AC">
      <w:pPr>
        <w:pStyle w:val="Heading1"/>
      </w:pPr>
      <w:bookmarkStart w:id="9" w:name="O_1090635"/>
      <w:bookmarkEnd w:id="9"/>
      <w:r w:rsidRPr="008364AC">
        <w:t>Performance Evidence</w:t>
      </w:r>
    </w:p>
    <w:p w:rsidR="00000000" w:rsidRPr="008364AC" w:rsidP="00CF548E">
      <w:pPr>
        <w:pStyle w:val="BodyText"/>
      </w:pPr>
      <w:r w:rsidRPr="008364AC">
        <w:t>The candidate must demonstrate the ability to complete the tasks outlined in the elements, performance criteria and foundation skills of this unit, including evidence of the ability to:</w:t>
      </w:r>
    </w:p>
    <w:p w:rsidR="00000000" w:rsidRPr="008364AC" w:rsidP="008364AC">
      <w:pPr>
        <w:pStyle w:val="ListBullet"/>
      </w:pPr>
      <w:r w:rsidRPr="008364AC">
        <w:t>conduct a risk assessment of at least two risks for an organisation.</w:t>
      </w:r>
    </w:p>
    <w:p w:rsidR="00000000" w:rsidRPr="008364AC" w:rsidP="008364AC">
      <w:pPr>
        <w:pStyle w:val="BodyText"/>
      </w:pPr>
    </w:p>
    <w:p w:rsidR="00000000" w:rsidRPr="008364AC" w:rsidP="00CF548E">
      <w:pPr>
        <w:pStyle w:val="BodyText"/>
      </w:pPr>
      <w:r w:rsidRPr="008364AC">
        <w:t>In the course of the above the candidate must communicate and consult with appropriate external and internal stakeholders.</w:t>
      </w:r>
    </w:p>
    <w:p w:rsidR="00000000" w:rsidRPr="008364AC" w:rsidP="008364AC">
      <w:pPr>
        <w:pStyle w:val="Heading1"/>
      </w:pPr>
      <w:bookmarkStart w:id="10" w:name="O_1090634"/>
      <w:bookmarkEnd w:id="10"/>
      <w:r w:rsidRPr="008364AC">
        <w:t>Knowledge Evidence</w:t>
      </w:r>
    </w:p>
    <w:p w:rsidR="00000000" w:rsidRPr="008364AC" w:rsidP="00CF548E">
      <w:pPr>
        <w:pStyle w:val="BodyText"/>
      </w:pPr>
      <w:r w:rsidRPr="008364AC">
        <w:t>The candidate must be able to demonstrate knowledge to complete the tasks outlined in the elements, performance criteria and foundation skills of this unit, including knowledge of:</w:t>
      </w:r>
    </w:p>
    <w:p w:rsidR="00000000" w:rsidRPr="008364AC" w:rsidP="008364AC">
      <w:pPr>
        <w:pStyle w:val="ListBullet"/>
      </w:pPr>
      <w:r w:rsidRPr="008364AC">
        <w:t xml:space="preserve">key features and purpose of standards for risk management as indicated by </w:t>
      </w:r>
      <w:r w:rsidRPr="008364AC">
        <w:t>regulators</w:t>
      </w:r>
    </w:p>
    <w:p w:rsidR="00000000" w:rsidRPr="008364AC" w:rsidP="008364AC">
      <w:pPr>
        <w:pStyle w:val="ListBullet"/>
      </w:pPr>
      <w:r w:rsidRPr="008364AC">
        <w:t>systematic issues, trends and emerging risks</w:t>
      </w:r>
    </w:p>
    <w:p w:rsidR="00000000" w:rsidRPr="008364AC" w:rsidP="008364AC">
      <w:pPr>
        <w:pStyle w:val="ListBullet"/>
      </w:pPr>
      <w:r w:rsidRPr="008364AC">
        <w:t>risk management principles, practices and terminology</w:t>
      </w:r>
    </w:p>
    <w:p w:rsidR="00000000" w:rsidRPr="008364AC" w:rsidP="008364AC">
      <w:pPr>
        <w:pStyle w:val="ListBullet"/>
      </w:pPr>
      <w:r w:rsidRPr="008364AC">
        <w:t>organisational policy, procedures and operational guidelines relating to risk assessment</w:t>
      </w:r>
    </w:p>
    <w:p w:rsidR="00000000" w:rsidRPr="008364AC" w:rsidP="008364AC">
      <w:pPr>
        <w:pStyle w:val="ListBullet"/>
      </w:pPr>
      <w:r w:rsidRPr="008364AC">
        <w:t>key features of evaluation criteria including risk exposu</w:t>
      </w:r>
      <w:r w:rsidRPr="008364AC">
        <w:t>re and tolerance levels</w:t>
      </w:r>
    </w:p>
    <w:p w:rsidR="00000000" w:rsidRPr="008364AC" w:rsidP="008364AC">
      <w:pPr>
        <w:pStyle w:val="ListBullet"/>
      </w:pPr>
      <w:r w:rsidRPr="008364AC">
        <w:t>methods for developing measurement criteria</w:t>
      </w:r>
    </w:p>
    <w:p w:rsidR="00000000" w:rsidRPr="008364AC" w:rsidP="008364AC">
      <w:pPr>
        <w:pStyle w:val="ListBullet"/>
      </w:pPr>
      <w:r w:rsidRPr="008364AC">
        <w:t xml:space="preserve">residual risk levels for the industry </w:t>
      </w:r>
    </w:p>
    <w:p w:rsidR="00000000" w:rsidRPr="008364AC" w:rsidP="008364AC">
      <w:pPr>
        <w:pStyle w:val="ListBullet"/>
      </w:pPr>
      <w:r w:rsidRPr="008364AC">
        <w:t>risk appetite levels for the industry</w:t>
      </w:r>
    </w:p>
    <w:p w:rsidR="00000000" w:rsidRPr="008364AC" w:rsidP="008364AC">
      <w:pPr>
        <w:pStyle w:val="ListBullet"/>
      </w:pPr>
      <w:r w:rsidRPr="008364AC">
        <w:t>incident assessment and analysis including:</w:t>
      </w:r>
    </w:p>
    <w:p w:rsidR="00000000" w:rsidRPr="008364AC" w:rsidP="008364AC">
      <w:pPr>
        <w:pStyle w:val="ListBullet2"/>
      </w:pPr>
      <w:r w:rsidRPr="008364AC">
        <w:t>root cause analysis</w:t>
      </w:r>
    </w:p>
    <w:p w:rsidR="00000000" w:rsidRPr="008364AC" w:rsidP="008364AC">
      <w:pPr>
        <w:pStyle w:val="ListBullet2"/>
      </w:pPr>
      <w:r w:rsidRPr="008364AC">
        <w:t>remediation plans</w:t>
      </w:r>
    </w:p>
    <w:p w:rsidR="00000000" w:rsidRPr="008364AC" w:rsidP="008364AC">
      <w:pPr>
        <w:pStyle w:val="ListBullet"/>
      </w:pPr>
      <w:r w:rsidRPr="008364AC">
        <w:t>method</w:t>
      </w:r>
      <w:r w:rsidRPr="008364AC">
        <w:t>s for prioritising risks, including preparing risk maps and conducting risk analysis</w:t>
      </w:r>
    </w:p>
    <w:p w:rsidR="00000000" w:rsidRPr="008364AC" w:rsidP="008364AC">
      <w:pPr>
        <w:pStyle w:val="ListBullet"/>
      </w:pPr>
      <w:r w:rsidRPr="008364AC">
        <w:t>risk consequences for the organisation</w:t>
      </w:r>
    </w:p>
    <w:p w:rsidR="00000000" w:rsidRPr="008364AC" w:rsidP="008364AC">
      <w:pPr>
        <w:pStyle w:val="ListBullet"/>
      </w:pPr>
      <w:r w:rsidRPr="008364AC">
        <w:t xml:space="preserve">methods for mapping threat summaries and ranking risk issues </w:t>
      </w:r>
    </w:p>
    <w:p w:rsidR="00000000" w:rsidRPr="008364AC" w:rsidP="008364AC">
      <w:pPr>
        <w:pStyle w:val="ListBullet"/>
      </w:pPr>
      <w:r w:rsidRPr="008364AC">
        <w:t>roles of internal and external stakeholders in risk management.</w:t>
      </w:r>
    </w:p>
    <w:p w:rsidR="00000000" w:rsidRPr="008364AC" w:rsidP="008364AC">
      <w:pPr>
        <w:pStyle w:val="AllowPageBreak"/>
      </w:pPr>
    </w:p>
    <w:p w:rsidR="00000000" w:rsidRPr="008364AC" w:rsidP="008364AC">
      <w:pPr>
        <w:pStyle w:val="Heading1"/>
      </w:pPr>
      <w:bookmarkStart w:id="11" w:name="O_1090633"/>
      <w:bookmarkEnd w:id="11"/>
      <w:r w:rsidRPr="008364AC">
        <w:t>Assessment Conditions</w:t>
      </w:r>
    </w:p>
    <w:p w:rsidR="00000000" w:rsidRPr="008364AC" w:rsidP="00CF548E">
      <w:pPr>
        <w:pStyle w:val="BodyText"/>
      </w:pPr>
      <w:r w:rsidRPr="008364AC">
        <w:t xml:space="preserve">Skills in this unit must be demonstrated in a workplace or simulated environment where the conditions are typical of those in a working environment in this industry. </w:t>
      </w:r>
    </w:p>
    <w:p w:rsidR="00000000" w:rsidRPr="008364AC" w:rsidP="00CF548E">
      <w:pPr>
        <w:pStyle w:val="BodyText"/>
      </w:pPr>
      <w:r w:rsidRPr="008364AC">
        <w:t>This includes access to:</w:t>
      </w:r>
    </w:p>
    <w:p w:rsidR="00000000" w:rsidRPr="008364AC" w:rsidP="008364AC">
      <w:pPr>
        <w:pStyle w:val="ListBullet"/>
      </w:pPr>
      <w:r w:rsidRPr="008364AC">
        <w:t>office equipment, technology</w:t>
      </w:r>
      <w:r w:rsidRPr="008364AC">
        <w:t>, software and consumables</w:t>
      </w:r>
    </w:p>
    <w:p w:rsidR="00000000" w:rsidRPr="008364AC" w:rsidP="008364AC">
      <w:pPr>
        <w:pStyle w:val="ListBullet"/>
      </w:pPr>
      <w:r w:rsidRPr="008364AC">
        <w:t>legislation, regulations and codes of practice required to produce the performance evidence</w:t>
      </w:r>
    </w:p>
    <w:p w:rsidR="00000000" w:rsidRPr="008364AC" w:rsidP="008364AC">
      <w:pPr>
        <w:pStyle w:val="ListBullet"/>
      </w:pPr>
      <w:r w:rsidRPr="008364AC">
        <w:t>standards for risk management as indicated by regulators.</w:t>
      </w:r>
    </w:p>
    <w:p w:rsidR="00000000" w:rsidRPr="008364AC" w:rsidP="008364AC">
      <w:pPr>
        <w:pStyle w:val="BodyText"/>
      </w:pPr>
    </w:p>
    <w:p w:rsidR="00000000" w:rsidRPr="008364AC" w:rsidP="00CF548E">
      <w:pPr>
        <w:pStyle w:val="BodyText"/>
      </w:pPr>
      <w:r w:rsidRPr="008364AC">
        <w:t>Assessors of this unit must satisfy the requirements for assessors in applicable vocational education and training legislation, frameworks and/or standards.</w:t>
      </w:r>
    </w:p>
    <w:p w:rsidR="00000000" w:rsidRPr="008364AC" w:rsidP="008364AC">
      <w:pPr>
        <w:pStyle w:val="Heading1"/>
      </w:pPr>
      <w:bookmarkStart w:id="12" w:name="O_1090631"/>
      <w:bookmarkEnd w:id="12"/>
      <w:r w:rsidRPr="008364AC">
        <w:t>Links</w:t>
      </w:r>
    </w:p>
    <w:p w:rsidR="00000000" w:rsidRPr="008364AC" w:rsidP="00CF548E">
      <w:pPr>
        <w:pStyle w:val="BodyText"/>
      </w:pPr>
      <w:r w:rsidRPr="008364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006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64AC" w:rsidP="008364AC"/>
    <w:sectPr w:rsidSect="008364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 w:rsidRPr="00CF548E" w:rsidP="00CF5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E" w:rsidP="00836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48E" w:rsidP="00836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548E" w:rsidP="008364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 w:rsidP="00836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548E">
      <w:t>Approved</w:t>
    </w:r>
    <w:r w:rsidR="00CF54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54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548E">
      <w:rPr>
        <w:noProof/>
      </w:rPr>
      <w:t>4</w:t>
    </w:r>
    <w:r>
      <w:rPr>
        <w:noProof/>
      </w:rPr>
      <w:fldChar w:fldCharType="end"/>
    </w:r>
  </w:p>
  <w:p w:rsidR="008364AC" w:rsidP="00836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54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548E">
      <w:t>Future Skills Organisation</w:t>
    </w:r>
    <w:r w:rsidR="00CF548E">
      <w:fldChar w:fldCharType="end"/>
    </w:r>
  </w:p>
  <w:p w:rsidR="008364AC" w:rsidP="00836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4AC" w:rsidRPr="00CF548E" w:rsidP="00CF5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E" w:rsidRPr="002D2AF8" w:rsidP="00836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FNSRSK512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548E" w:rsidP="008364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AC" w:rsidRPr="002D2AF8" w:rsidP="00836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548E">
      <w:t>FNSRSK512 Assess risks</w:t>
    </w:r>
    <w:r w:rsidR="00CF54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548E">
      <w:rPr>
        <w:noProof/>
      </w:rPr>
      <w:t>2 March 2025</w:t>
    </w:r>
    <w:r>
      <w:fldChar w:fldCharType="end"/>
    </w:r>
  </w:p>
  <w:p w:rsidR="008364AC" w:rsidP="00836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CC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88A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0D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4AC"/>
  </w:style>
  <w:style w:type="character" w:customStyle="1" w:styleId="Heading1Char">
    <w:name w:val="Heading 1 Char"/>
    <w:basedOn w:val="DefaultParagraphFont"/>
    <w:link w:val="Heading1"/>
    <w:rsid w:val="00836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4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6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4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4AC"/>
    <w:rPr>
      <w:b/>
      <w:spacing w:val="0"/>
    </w:rPr>
  </w:style>
  <w:style w:type="paragraph" w:styleId="ListBullet2">
    <w:name w:val="List Bullet 2"/>
    <w:basedOn w:val="List2"/>
    <w:rsid w:val="008364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64AC"/>
    <w:rPr>
      <w:i/>
    </w:rPr>
  </w:style>
  <w:style w:type="paragraph" w:customStyle="1" w:styleId="SuperHeading">
    <w:name w:val="SuperHeading"/>
    <w:basedOn w:val="Normal"/>
    <w:rsid w:val="00836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364A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36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4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6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4AC"/>
  </w:style>
  <w:style w:type="paragraph" w:styleId="TableofFigures">
    <w:name w:val="table of figures"/>
    <w:basedOn w:val="Normal"/>
    <w:next w:val="Normal"/>
    <w:semiHidden/>
    <w:rsid w:val="00836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4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4AC"/>
    <w:rPr>
      <w:rFonts w:ascii="Wingdings" w:hAnsi="Wingdings"/>
    </w:rPr>
  </w:style>
  <w:style w:type="paragraph" w:customStyle="1" w:styleId="TableHeading">
    <w:name w:val="Table Heading"/>
    <w:basedOn w:val="HeadingBase"/>
    <w:rsid w:val="00836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4AC"/>
    <w:rPr>
      <w:color w:val="0033CC"/>
      <w:u w:val="none"/>
    </w:rPr>
  </w:style>
  <w:style w:type="paragraph" w:customStyle="1" w:styleId="BodyTextRight">
    <w:name w:val="Body Text Right"/>
    <w:basedOn w:val="BodyText"/>
    <w:rsid w:val="00836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4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4AC"/>
    <w:rPr>
      <w:sz w:val="32"/>
    </w:rPr>
  </w:style>
  <w:style w:type="paragraph" w:customStyle="1" w:styleId="HeadingProcedure">
    <w:name w:val="Heading Procedure"/>
    <w:basedOn w:val="HeadingBase"/>
    <w:next w:val="Normal"/>
    <w:rsid w:val="00836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4AC"/>
    <w:pPr>
      <w:spacing w:before="60" w:after="60"/>
    </w:pPr>
  </w:style>
  <w:style w:type="paragraph" w:styleId="ListContinue">
    <w:name w:val="List Continue"/>
    <w:basedOn w:val="List"/>
    <w:rsid w:val="008364AC"/>
    <w:pPr>
      <w:ind w:firstLine="0"/>
    </w:pPr>
  </w:style>
  <w:style w:type="paragraph" w:customStyle="1" w:styleId="ListNote">
    <w:name w:val="List Note"/>
    <w:basedOn w:val="List"/>
    <w:rsid w:val="00836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4AC"/>
    <w:rPr>
      <w:rFonts w:ascii="Courier New" w:hAnsi="Courier New"/>
    </w:rPr>
  </w:style>
  <w:style w:type="paragraph" w:customStyle="1" w:styleId="NoteBullet">
    <w:name w:val="Note Bullet"/>
    <w:basedOn w:val="Note"/>
    <w:rsid w:val="00836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4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4AC"/>
    <w:rPr>
      <w:b/>
      <w:smallCaps/>
    </w:rPr>
  </w:style>
  <w:style w:type="paragraph" w:customStyle="1" w:styleId="TableListNumber">
    <w:name w:val="Table List Number"/>
    <w:basedOn w:val="ListNumber"/>
    <w:rsid w:val="00836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4AC"/>
    <w:pPr>
      <w:numPr>
        <w:numId w:val="9"/>
      </w:numPr>
    </w:pPr>
  </w:style>
  <w:style w:type="paragraph" w:customStyle="1" w:styleId="ListAlpha2">
    <w:name w:val="List Alpha 2"/>
    <w:basedOn w:val="List2"/>
    <w:rsid w:val="008364AC"/>
    <w:pPr>
      <w:numPr>
        <w:numId w:val="8"/>
      </w:numPr>
    </w:pPr>
  </w:style>
  <w:style w:type="paragraph" w:styleId="List3">
    <w:name w:val="List 3"/>
    <w:basedOn w:val="BodyText"/>
    <w:rsid w:val="00836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4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4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4AC"/>
    <w:pPr>
      <w:numPr>
        <w:numId w:val="4"/>
      </w:numPr>
    </w:pPr>
  </w:style>
  <w:style w:type="paragraph" w:styleId="ListContinue2">
    <w:name w:val="List Continue 2"/>
    <w:basedOn w:val="List2"/>
    <w:rsid w:val="008364AC"/>
    <w:pPr>
      <w:ind w:firstLine="0"/>
    </w:pPr>
  </w:style>
  <w:style w:type="paragraph" w:styleId="ListContinue3">
    <w:name w:val="List Continue 3"/>
    <w:basedOn w:val="List3"/>
    <w:rsid w:val="008364AC"/>
    <w:pPr>
      <w:ind w:left="1021" w:firstLine="0"/>
    </w:pPr>
  </w:style>
  <w:style w:type="paragraph" w:styleId="ListContinue4">
    <w:name w:val="List Continue 4"/>
    <w:basedOn w:val="List4"/>
    <w:rsid w:val="008364AC"/>
    <w:pPr>
      <w:ind w:firstLine="0"/>
    </w:pPr>
  </w:style>
  <w:style w:type="paragraph" w:styleId="ListContinue5">
    <w:name w:val="List Continue 5"/>
    <w:basedOn w:val="List5"/>
    <w:rsid w:val="008364AC"/>
    <w:pPr>
      <w:ind w:firstLine="0"/>
    </w:pPr>
  </w:style>
  <w:style w:type="paragraph" w:styleId="ListNumber3">
    <w:name w:val="List Number 3"/>
    <w:basedOn w:val="List3"/>
    <w:rsid w:val="008364AC"/>
    <w:pPr>
      <w:numPr>
        <w:numId w:val="5"/>
      </w:numPr>
    </w:pPr>
  </w:style>
  <w:style w:type="paragraph" w:styleId="ListNumber4">
    <w:name w:val="List Number 4"/>
    <w:basedOn w:val="List4"/>
    <w:rsid w:val="008364AC"/>
    <w:pPr>
      <w:numPr>
        <w:numId w:val="6"/>
      </w:numPr>
    </w:pPr>
  </w:style>
  <w:style w:type="paragraph" w:styleId="ListNumber5">
    <w:name w:val="List Number 5"/>
    <w:basedOn w:val="List5"/>
    <w:rsid w:val="008364AC"/>
    <w:pPr>
      <w:numPr>
        <w:numId w:val="7"/>
      </w:numPr>
    </w:pPr>
  </w:style>
  <w:style w:type="paragraph" w:styleId="BlockText">
    <w:name w:val="Block Text"/>
    <w:basedOn w:val="Normal"/>
    <w:rsid w:val="00836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4AC"/>
    <w:rPr>
      <w:sz w:val="16"/>
      <w:vertAlign w:val="superscript"/>
    </w:rPr>
  </w:style>
  <w:style w:type="character" w:customStyle="1" w:styleId="Symbols">
    <w:name w:val="Symbols"/>
    <w:basedOn w:val="DefaultParagraphFont"/>
    <w:rsid w:val="008364AC"/>
    <w:rPr>
      <w:rFonts w:ascii="Symbol" w:hAnsi="Symbol"/>
    </w:rPr>
  </w:style>
  <w:style w:type="character" w:customStyle="1" w:styleId="MenuOptions">
    <w:name w:val="Menu Options"/>
    <w:basedOn w:val="DefaultParagraphFont"/>
    <w:rsid w:val="00836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4AC"/>
    <w:rPr>
      <w:b/>
    </w:rPr>
  </w:style>
  <w:style w:type="character" w:customStyle="1" w:styleId="Underlined">
    <w:name w:val="Underlined"/>
    <w:basedOn w:val="DefaultParagraphFont"/>
    <w:rsid w:val="008364AC"/>
    <w:rPr>
      <w:u w:val="single"/>
    </w:rPr>
  </w:style>
  <w:style w:type="paragraph" w:customStyle="1" w:styleId="TableBodyTextRight">
    <w:name w:val="Table Body Text Right"/>
    <w:basedOn w:val="TableBodyText"/>
    <w:rsid w:val="00836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4AC"/>
    <w:rPr>
      <w:sz w:val="18"/>
    </w:rPr>
  </w:style>
  <w:style w:type="paragraph" w:customStyle="1" w:styleId="BodySmallRight">
    <w:name w:val="Body Small Right"/>
    <w:basedOn w:val="BodyTextRight"/>
    <w:rsid w:val="008364AC"/>
    <w:rPr>
      <w:sz w:val="18"/>
      <w:szCs w:val="18"/>
    </w:rPr>
  </w:style>
  <w:style w:type="paragraph" w:customStyle="1" w:styleId="MarginEdition">
    <w:name w:val="Margin Edition"/>
    <w:basedOn w:val="MarginNote"/>
    <w:rsid w:val="00836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4AC"/>
    <w:rPr>
      <w:sz w:val="2"/>
      <w:szCs w:val="2"/>
    </w:rPr>
  </w:style>
  <w:style w:type="character" w:customStyle="1" w:styleId="Small">
    <w:name w:val="Small"/>
    <w:basedOn w:val="DefaultParagraphFont"/>
    <w:rsid w:val="008364AC"/>
    <w:rPr>
      <w:sz w:val="16"/>
    </w:rPr>
  </w:style>
  <w:style w:type="paragraph" w:customStyle="1" w:styleId="WideTable">
    <w:name w:val="Wide Table"/>
    <w:basedOn w:val="Normal"/>
    <w:rsid w:val="00836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4AC"/>
  </w:style>
  <w:style w:type="paragraph" w:styleId="Quote">
    <w:name w:val="Quote"/>
    <w:basedOn w:val="Heading1"/>
    <w:link w:val="QuoteChar"/>
    <w:qFormat/>
    <w:rsid w:val="00836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4AC"/>
    <w:pPr>
      <w:pageBreakBefore/>
    </w:pPr>
  </w:style>
  <w:style w:type="paragraph" w:customStyle="1" w:styleId="Border">
    <w:name w:val="Border"/>
    <w:basedOn w:val="Normal"/>
    <w:qFormat/>
    <w:rsid w:val="00836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4AC"/>
    <w:rPr>
      <w:u w:val="single"/>
    </w:rPr>
  </w:style>
  <w:style w:type="character" w:customStyle="1" w:styleId="BoldandItalics">
    <w:name w:val="Bold and Italics"/>
    <w:qFormat/>
    <w:rsid w:val="008364AC"/>
    <w:rPr>
      <w:b/>
      <w:i/>
      <w:u w:val="none"/>
    </w:rPr>
  </w:style>
  <w:style w:type="paragraph" w:styleId="BalloonText">
    <w:name w:val="Balloon Text"/>
    <w:basedOn w:val="Normal"/>
    <w:link w:val="BalloonTextChar"/>
    <w:rsid w:val="00836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4AC"/>
    <w:pPr>
      <w:spacing w:before="0" w:after="0"/>
    </w:pPr>
  </w:style>
  <w:style w:type="paragraph" w:customStyle="1" w:styleId="BodyTextBold">
    <w:name w:val="Body Text Bold"/>
    <w:basedOn w:val="BodyText"/>
    <w:qFormat/>
    <w:rsid w:val="008364AC"/>
    <w:rPr>
      <w:b/>
    </w:rPr>
  </w:style>
  <w:style w:type="character" w:styleId="Hyperlink">
    <w:name w:val="Hyperlink"/>
    <w:basedOn w:val="DefaultParagraphFont"/>
    <w:uiPriority w:val="99"/>
    <w:unhideWhenUsed/>
    <w:rsid w:val="00CF5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955</Words>
  <Characters>6199</Characters>
  <Application>Microsoft Office Word</Application>
  <DocSecurity>0</DocSecurity>
  <Lines>182</Lines>
  <Paragraphs>123</Paragraphs>
  <ScaleCrop>false</ScaleCrop>
  <Company>Author-it Software Corporation Ltd.</Company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FNSRSK512 Assess risks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2025-03-02T00:12:00Z</dcterms:modified>
</cp:coreProperties>
</file>