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0AD" w:rsidP="00CC7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FNSRSK502 Assess risks</w:t>
      </w:r>
      <w:r>
        <w:fldChar w:fldCharType="end"/>
      </w:r>
    </w:p>
    <w:p w:rsidR="00CC70AD" w:rsidP="00CC70AD">
      <w:pPr>
        <w:pStyle w:val="Version"/>
        <w:sectPr w:rsidSect="00460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558" w:rsidP="00460558">
      <w:pPr>
        <w:pStyle w:val="SuperHeading"/>
      </w:pPr>
      <w:r w:rsidRPr="00460558">
        <w:t>FNSRSK502 Assess risks</w:t>
      </w:r>
    </w:p>
    <w:p w:rsidR="00000000" w:rsidRPr="00460558" w:rsidP="00460558">
      <w:pPr>
        <w:pStyle w:val="Heading1"/>
      </w:pPr>
      <w:bookmarkStart w:id="1" w:name="O_697320"/>
      <w:bookmarkEnd w:id="1"/>
      <w:r w:rsidRPr="004605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0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rPr>
                <w:rStyle w:val="SpecialBold"/>
              </w:rPr>
              <w:t>Comments</w:t>
            </w:r>
          </w:p>
        </w:tc>
      </w:tr>
      <w:tr w:rsidTr="00460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This version first released with FNS Financial Services Training Package Version 1.0.</w:t>
            </w:r>
          </w:p>
        </w:tc>
      </w:tr>
    </w:tbl>
    <w:p w:rsidR="00000000" w:rsidRPr="00460558" w:rsidP="00460558">
      <w:pPr>
        <w:pStyle w:val="BodyText"/>
      </w:pPr>
    </w:p>
    <w:p w:rsidR="00000000" w:rsidRPr="00460558" w:rsidP="00460558">
      <w:pPr>
        <w:pStyle w:val="AllowPageBreak"/>
      </w:pPr>
    </w:p>
    <w:p w:rsidR="00000000" w:rsidRPr="00460558" w:rsidP="00460558">
      <w:pPr>
        <w:pStyle w:val="Heading1"/>
      </w:pPr>
      <w:bookmarkStart w:id="2" w:name="O_697321"/>
      <w:bookmarkEnd w:id="2"/>
      <w:r w:rsidRPr="00460558">
        <w:t>Application</w:t>
      </w:r>
    </w:p>
    <w:p w:rsidR="00000000" w:rsidRPr="00460558" w:rsidP="00CC70AD">
      <w:pPr>
        <w:pStyle w:val="BodyText"/>
      </w:pPr>
      <w:r w:rsidRPr="00460558">
        <w:t>This unit describes the skills and knowledge required to examine the likelihood of financial risks and their co</w:t>
      </w:r>
      <w:r w:rsidRPr="00460558">
        <w:t>nsequences, and assess the organisation’s exposure to those risks.</w:t>
      </w:r>
    </w:p>
    <w:p w:rsidR="00000000" w:rsidRPr="00460558" w:rsidP="00CC70AD">
      <w:pPr>
        <w:pStyle w:val="BodyText"/>
      </w:pPr>
      <w:r w:rsidRPr="00460558">
        <w:t>It applies to individuals who provide specialised knowledge, and who use systematic approaches to problem solving and make recommendations within organisational processes and procedures.</w:t>
      </w:r>
    </w:p>
    <w:p w:rsidR="00000000" w:rsidRPr="00460558" w:rsidP="00CC70AD">
      <w:pPr>
        <w:pStyle w:val="BodyText"/>
      </w:pPr>
      <w:r w:rsidRPr="00460558">
        <w:t>No licensing, legislative or certification requirements apply to this unit at the time of publication.</w:t>
      </w:r>
    </w:p>
    <w:p w:rsidR="00000000" w:rsidRPr="00460558" w:rsidP="00460558">
      <w:pPr>
        <w:pStyle w:val="Heading1"/>
      </w:pPr>
      <w:bookmarkStart w:id="3" w:name="O_697324"/>
      <w:bookmarkEnd w:id="3"/>
      <w:r w:rsidRPr="00460558">
        <w:t>Unit Sector</w:t>
      </w:r>
    </w:p>
    <w:p w:rsidR="00000000" w:rsidRPr="00460558" w:rsidP="00CC70AD">
      <w:pPr>
        <w:pStyle w:val="BodyText"/>
      </w:pPr>
      <w:r w:rsidRPr="00460558">
        <w:t>Risk management</w:t>
      </w:r>
    </w:p>
    <w:p w:rsidR="00000000" w:rsidRPr="00460558" w:rsidP="00460558">
      <w:pPr>
        <w:pStyle w:val="Heading1"/>
      </w:pPr>
      <w:bookmarkStart w:id="4" w:name="O_697325"/>
      <w:bookmarkEnd w:id="4"/>
      <w:r w:rsidRPr="0046055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rPr>
                <w:rStyle w:val="SpecialBold"/>
              </w:rPr>
              <w:t>PERFORMANCE CRITERIA</w:t>
            </w:r>
          </w:p>
        </w:tc>
      </w:tr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 Develop risk evaluation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1.1 Identify risks in organisational processes and procedures following the Austr</w:t>
            </w:r>
            <w:r w:rsidRPr="00460558">
              <w:t>alian Risk Management Standards</w:t>
            </w:r>
          </w:p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1.2 Develop risk evaluation criteria, including tolerance levels</w:t>
            </w:r>
          </w:p>
        </w:tc>
      </w:tr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2. Assess current exposure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2.1 Identify and apply appropriate risk assessment tools and establish probability of risk</w:t>
            </w:r>
          </w:p>
          <w:p w:rsidR="00000000" w:rsidRPr="00460558" w:rsidP="00460558">
            <w:pPr>
              <w:pStyle w:val="BodyText"/>
            </w:pPr>
            <w:r w:rsidRPr="00460558">
              <w:t>2.2 Identify potential severity and/or impact or consequence of risk</w:t>
            </w:r>
          </w:p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 xml:space="preserve">2.3 Identify mitigating effect of existing controls and assess </w:t>
            </w:r>
            <w:r w:rsidRPr="00460558">
              <w:t>exposure to risk using evaluation criteria</w:t>
            </w:r>
          </w:p>
        </w:tc>
      </w:tr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3. Compare exposure with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3.1 Identify relevant guidelines and compare</w:t>
            </w:r>
            <w:r w:rsidRPr="00460558">
              <w:t xml:space="preserve"> risk exposure levels with organisational guidelines</w:t>
            </w:r>
          </w:p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3.2 Compare exposure levels with industry and statutory obligations, and identify and report unacceptable residual risks</w:t>
            </w:r>
          </w:p>
        </w:tc>
      </w:tr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4. Prepare probability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4.1 Analyse specific issues using measurement c</w:t>
            </w:r>
            <w:r w:rsidRPr="00460558">
              <w:t>riteria</w:t>
            </w:r>
          </w:p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4.2 Prepare risk map that ranks and summarises threats and risk issues in consistent manner</w:t>
            </w:r>
          </w:p>
        </w:tc>
      </w:tr>
      <w:tr w:rsidTr="004605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5. Communicate with relevant internal and external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5.1 Identify stakeholders and seek out their views</w:t>
            </w:r>
          </w:p>
          <w:p w:rsidR="00000000" w:rsidRPr="00460558" w:rsidP="00460558">
            <w:pPr>
              <w:pStyle w:val="BodyText"/>
            </w:pPr>
            <w:r w:rsidRPr="00460558">
              <w:t xml:space="preserve">5.2 Provide information to stakeholders </w:t>
            </w:r>
            <w:r w:rsidRPr="00460558">
              <w:t>at each stage of assessing organisation’s exposure to risks</w:t>
            </w:r>
          </w:p>
        </w:tc>
      </w:tr>
    </w:tbl>
    <w:p w:rsidR="00000000" w:rsidRPr="00460558" w:rsidP="00460558">
      <w:pPr>
        <w:pStyle w:val="BodyText"/>
      </w:pPr>
    </w:p>
    <w:p w:rsidR="00000000" w:rsidRPr="00460558" w:rsidP="00460558">
      <w:pPr>
        <w:pStyle w:val="AllowPageBreak"/>
      </w:pPr>
    </w:p>
    <w:p w:rsidR="00000000" w:rsidRPr="00460558" w:rsidP="00460558">
      <w:pPr>
        <w:pStyle w:val="Heading1"/>
      </w:pPr>
      <w:bookmarkStart w:id="5" w:name="O_697326"/>
      <w:bookmarkEnd w:id="5"/>
      <w:r w:rsidRPr="00460558">
        <w:t>Foundation Skills</w:t>
      </w:r>
    </w:p>
    <w:p w:rsidR="00000000" w:rsidRPr="00CC70AD" w:rsidP="00CC70AD">
      <w:pPr>
        <w:pStyle w:val="BodyText"/>
        <w:rPr>
          <w:i/>
        </w:rPr>
      </w:pPr>
      <w:r w:rsidRPr="00CC70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rPr>
                <w:rStyle w:val="SpecialBold"/>
              </w:rPr>
              <w:t>Description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1.1, 3.1, 4.1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ListBullet"/>
              <w:rPr>
                <w:lang w:val="en-NZ"/>
              </w:rPr>
            </w:pPr>
            <w:r w:rsidRPr="00460558">
              <w:t>Critically analyses complex documentation from a variety of sources and consolidates information relating to specific criteria to determine requirements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1.2, 3.2, 4.2, 5.1, 5.2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ListBullet"/>
            </w:pPr>
            <w:r w:rsidRPr="00460558">
              <w:t>Uses a range of formats and structures to report and present information logically</w:t>
            </w:r>
          </w:p>
          <w:p w:rsidR="00000000" w:rsidP="00460558">
            <w:pPr>
              <w:pStyle w:val="ListBullet"/>
              <w:rPr>
                <w:lang w:val="en-NZ"/>
              </w:rPr>
            </w:pPr>
            <w:r w:rsidRPr="00460558">
              <w:t>Develops material for a specific audience using clear and detailed language to convey accurate information and recommendations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3.2, 5.1, 5.2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ListBullet"/>
            </w:pPr>
            <w:r w:rsidRPr="00460558">
              <w:t>Participates in verbal exchanges using active listening and questioning techniques to convey information and elicit the views and opinions of internal and external personnel</w:t>
            </w:r>
          </w:p>
          <w:p w:rsidR="00000000" w:rsidP="00460558">
            <w:pPr>
              <w:pStyle w:val="ListBullet"/>
              <w:rPr>
                <w:lang w:val="en-NZ"/>
              </w:rPr>
            </w:pPr>
            <w:r w:rsidRPr="00460558">
              <w:t>Clearly explains detailed information using concepts, language, tone and pace appr</w:t>
            </w:r>
            <w:r w:rsidRPr="00460558">
              <w:t>opriate to the audience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1.2, 2.1, 2.3, 3.2, 4.1, 4.2, 5.2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ListBullet"/>
              <w:rPr>
                <w:lang w:val="en-NZ"/>
              </w:rPr>
            </w:pPr>
            <w:r w:rsidRPr="00460558">
              <w:t>Performs mathematical calculations to analyse financial data and statistics, and to interpret trends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 xml:space="preserve">Navigate the </w:t>
            </w:r>
            <w:r w:rsidRPr="00460558">
              <w:t>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1.1, 3.1, 3.2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ListBullet"/>
            </w:pPr>
            <w:r w:rsidRPr="00460558">
              <w:t>Identifies and resolves key business issues</w:t>
            </w:r>
            <w:r w:rsidRPr="00460558">
              <w:t xml:space="preserve">, processes and practices that may have legal or organisational </w:t>
            </w:r>
            <w:r w:rsidRPr="00460558">
              <w:t>implications</w:t>
            </w:r>
          </w:p>
          <w:p w:rsidR="00000000" w:rsidP="00460558">
            <w:pPr>
              <w:pStyle w:val="ListBullet"/>
              <w:rPr>
                <w:lang w:val="en-NZ"/>
              </w:rPr>
            </w:pPr>
            <w:r w:rsidRPr="00460558">
              <w:t>Modifies or develops organisational policy and procedures to comply with legislative requirements and organisational goals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ListBullet"/>
              <w:rPr>
                <w:lang w:val="en-NZ"/>
              </w:rPr>
            </w:pPr>
            <w:r w:rsidRPr="00460558">
              <w:t>Implements strategies for a diverse range of colleagues and clients to build rapport and foster strong relationships</w:t>
            </w:r>
          </w:p>
        </w:tc>
      </w:tr>
      <w:tr w:rsidTr="0046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1.2, 2.1-2.3, 3.1, 3.2, 4.1, 4.2,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ListBullet"/>
            </w:pPr>
            <w:r w:rsidRPr="00460558">
              <w:t>Accepts responsibility for planning and sequencing complex tasks and workloa</w:t>
            </w:r>
            <w:r w:rsidRPr="00460558">
              <w:t>d, negotiating key aspects with others and taking into account capabilities, efficiencies and effectiveness</w:t>
            </w:r>
          </w:p>
          <w:p w:rsidR="00000000" w:rsidRPr="00460558" w:rsidP="00460558">
            <w:pPr>
              <w:pStyle w:val="ListBullet"/>
            </w:pPr>
            <w:r w:rsidRPr="00460558">
              <w:t>Applies systematic and analytical decision-making processes for complex and non-routine situations</w:t>
            </w:r>
          </w:p>
          <w:p w:rsidR="00000000" w:rsidRPr="00460558" w:rsidP="00460558">
            <w:pPr>
              <w:pStyle w:val="ListBullet"/>
            </w:pPr>
            <w:r w:rsidRPr="00460558">
              <w:t>Uses formal analytical thinking techniques to ide</w:t>
            </w:r>
            <w:r w:rsidRPr="00460558">
              <w:t>ntify or predict issues and generate possible solutions</w:t>
            </w:r>
          </w:p>
          <w:p w:rsidR="00000000" w:rsidRPr="00460558" w:rsidP="00460558">
            <w:pPr>
              <w:pStyle w:val="ListBullet"/>
            </w:pPr>
            <w:r w:rsidRPr="00460558">
              <w:t>Investigates new and innovative ideas as a means to continuously improve work practices and processes through consultation, and formal analytical thinking</w:t>
            </w:r>
          </w:p>
          <w:p w:rsidR="00000000" w:rsidRPr="00460558" w:rsidP="00460558">
            <w:pPr>
              <w:pStyle w:val="ListBullet"/>
            </w:pPr>
            <w:r w:rsidRPr="00460558">
              <w:t>Uses digital systems and technologies to ente</w:t>
            </w:r>
            <w:r w:rsidRPr="00460558">
              <w:t>r, store or access information</w:t>
            </w:r>
          </w:p>
        </w:tc>
      </w:tr>
    </w:tbl>
    <w:p w:rsidR="00000000" w:rsidRPr="00460558" w:rsidP="00460558">
      <w:pPr>
        <w:pStyle w:val="BodyText"/>
      </w:pPr>
    </w:p>
    <w:p w:rsidR="00000000" w:rsidRPr="00460558" w:rsidP="00460558">
      <w:pPr>
        <w:pStyle w:val="AllowPageBreak"/>
      </w:pPr>
    </w:p>
    <w:p w:rsidR="00000000" w:rsidRPr="00460558" w:rsidP="00460558">
      <w:pPr>
        <w:pStyle w:val="Heading1"/>
      </w:pPr>
      <w:bookmarkStart w:id="6" w:name="O_697328"/>
      <w:bookmarkEnd w:id="6"/>
      <w:r w:rsidRPr="004605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60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Code and title</w:t>
            </w:r>
          </w:p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Code and title</w:t>
            </w:r>
          </w:p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rPr>
                <w:rStyle w:val="SpecialBold"/>
              </w:rPr>
              <w:t>Equivalence status</w:t>
            </w:r>
          </w:p>
        </w:tc>
      </w:tr>
      <w:tr w:rsidTr="00460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FNSRSK502 Assess risks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FNSRSK502A Assess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Equivalent unit</w:t>
            </w:r>
          </w:p>
        </w:tc>
      </w:tr>
    </w:tbl>
    <w:p w:rsidR="00000000" w:rsidRPr="00460558" w:rsidP="00460558">
      <w:pPr>
        <w:pStyle w:val="BodyText"/>
      </w:pPr>
    </w:p>
    <w:p w:rsidR="00000000" w:rsidRPr="00460558" w:rsidP="00460558">
      <w:pPr>
        <w:pStyle w:val="AllowPageBreak"/>
      </w:pPr>
    </w:p>
    <w:p w:rsidR="00000000" w:rsidRPr="00460558" w:rsidP="00460558">
      <w:pPr>
        <w:pStyle w:val="Heading1"/>
      </w:pPr>
      <w:bookmarkStart w:id="7" w:name="O_697335"/>
      <w:bookmarkEnd w:id="7"/>
      <w:r w:rsidRPr="00460558">
        <w:t>Links</w:t>
      </w:r>
    </w:p>
    <w:p w:rsidR="00000000" w:rsidRPr="00460558" w:rsidP="00CC70AD">
      <w:pPr>
        <w:pStyle w:val="BodyText"/>
      </w:pPr>
      <w:r w:rsidRPr="00460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26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0558" w:rsidP="00CC70AD">
      <w:pPr>
        <w:pStyle w:val="BodyText"/>
        <w:sectPr w:rsidSect="004605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0558" w:rsidP="00460558">
      <w:pPr>
        <w:pStyle w:val="SuperHeading"/>
      </w:pPr>
      <w:r w:rsidRPr="00460558">
        <w:t>Assessment Requirements for FNSRSK502 Assess risks</w:t>
      </w:r>
    </w:p>
    <w:p w:rsidR="00000000" w:rsidRPr="00460558" w:rsidP="00460558">
      <w:pPr>
        <w:pStyle w:val="Heading1"/>
      </w:pPr>
      <w:bookmarkStart w:id="8" w:name="O_697330"/>
      <w:bookmarkEnd w:id="8"/>
      <w:r w:rsidRPr="004605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0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rPr>
                <w:rStyle w:val="SpecialBold"/>
              </w:rPr>
              <w:t>Comments</w:t>
            </w:r>
          </w:p>
        </w:tc>
      </w:tr>
      <w:tr w:rsidTr="00460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558">
            <w:pPr>
              <w:pStyle w:val="BodyText"/>
              <w:rPr>
                <w:lang w:val="en-NZ"/>
              </w:rPr>
            </w:pPr>
            <w:r w:rsidRPr="004605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558" w:rsidP="00460558">
            <w:pPr>
              <w:pStyle w:val="BodyText"/>
            </w:pPr>
            <w:r w:rsidRPr="00460558">
              <w:t>This version first released with FNS Financial Services Training Package Version 1.0.</w:t>
            </w:r>
          </w:p>
        </w:tc>
      </w:tr>
    </w:tbl>
    <w:p w:rsidR="00000000" w:rsidRPr="00460558" w:rsidP="00460558">
      <w:pPr>
        <w:pStyle w:val="BodyText"/>
      </w:pPr>
    </w:p>
    <w:p w:rsidR="00000000" w:rsidRPr="00460558" w:rsidP="00460558">
      <w:pPr>
        <w:pStyle w:val="AllowPageBreak"/>
      </w:pPr>
    </w:p>
    <w:p w:rsidR="00000000" w:rsidRPr="00460558" w:rsidP="00460558">
      <w:pPr>
        <w:pStyle w:val="Heading1"/>
      </w:pPr>
      <w:bookmarkStart w:id="9" w:name="O_697331"/>
      <w:bookmarkEnd w:id="9"/>
      <w:r w:rsidRPr="00460558">
        <w:t>Performance Evidence</w:t>
      </w:r>
    </w:p>
    <w:p w:rsidR="00000000" w:rsidRPr="00460558" w:rsidP="00CC70AD">
      <w:pPr>
        <w:pStyle w:val="BodyText"/>
      </w:pPr>
      <w:r w:rsidRPr="00460558">
        <w:t>Evidence of the ability to:</w:t>
      </w:r>
    </w:p>
    <w:p w:rsidR="00000000" w:rsidRPr="00460558" w:rsidP="00460558">
      <w:pPr>
        <w:pStyle w:val="ListBullet"/>
      </w:pPr>
      <w:r w:rsidRPr="00460558">
        <w:t>effectively liaise and communicate with stakeholders</w:t>
      </w:r>
    </w:p>
    <w:p w:rsidR="00000000" w:rsidRPr="00460558" w:rsidP="00460558">
      <w:pPr>
        <w:pStyle w:val="ListBullet"/>
      </w:pPr>
      <w:r w:rsidRPr="00460558">
        <w:t>develop risk evaluation criteria and conduct effective analysis of financial and legislative risk situations</w:t>
      </w:r>
    </w:p>
    <w:p w:rsidR="00000000" w:rsidRPr="00460558" w:rsidP="00460558">
      <w:pPr>
        <w:pStyle w:val="ListBullet"/>
      </w:pPr>
      <w:r w:rsidRPr="00460558">
        <w:t>prepare a risk map prioritising risk, based on risk analysis</w:t>
      </w:r>
    </w:p>
    <w:p w:rsidR="00000000" w:rsidRPr="00460558" w:rsidP="00460558">
      <w:pPr>
        <w:pStyle w:val="ListBullet"/>
      </w:pPr>
      <w:r w:rsidRPr="00460558">
        <w:t>develop recommendations to mitigate risk.</w:t>
      </w:r>
    </w:p>
    <w:p w:rsidR="00000000" w:rsidRPr="00460558" w:rsidP="00460558">
      <w:pPr>
        <w:pStyle w:val="BodyText"/>
      </w:pPr>
    </w:p>
    <w:p w:rsidR="00000000" w:rsidRPr="00460558" w:rsidP="00CC70AD">
      <w:pPr>
        <w:pStyle w:val="BodyText"/>
      </w:pPr>
      <w:r w:rsidRPr="00460558">
        <w:t>Note: If a specific volume or frequency is not stated, then evidence must be provided at least once.</w:t>
      </w:r>
    </w:p>
    <w:p w:rsidR="00000000" w:rsidRPr="00460558" w:rsidP="00460558">
      <w:pPr>
        <w:pStyle w:val="Heading1"/>
      </w:pPr>
      <w:bookmarkStart w:id="10" w:name="O_697332"/>
      <w:bookmarkEnd w:id="10"/>
      <w:r w:rsidRPr="00460558">
        <w:t>Knowledge Evidence</w:t>
      </w:r>
    </w:p>
    <w:p w:rsidR="00000000" w:rsidRPr="00460558" w:rsidP="00CC70AD">
      <w:pPr>
        <w:pStyle w:val="BodyText"/>
      </w:pPr>
      <w:r w:rsidRPr="00460558">
        <w:t>To complete the</w:t>
      </w:r>
      <w:r w:rsidRPr="00460558">
        <w:t xml:space="preserve"> unit requirements safely and effectively, the individual must:</w:t>
      </w:r>
    </w:p>
    <w:p w:rsidR="00000000" w:rsidRPr="00460558" w:rsidP="00460558">
      <w:pPr>
        <w:pStyle w:val="ListBullet"/>
      </w:pPr>
      <w:r w:rsidRPr="00460558">
        <w:t>identify and explain the key features and purpose of Australian standards for risk management</w:t>
      </w:r>
    </w:p>
    <w:p w:rsidR="00000000" w:rsidRPr="00460558" w:rsidP="00460558">
      <w:pPr>
        <w:pStyle w:val="ListBullet"/>
      </w:pPr>
      <w:r w:rsidRPr="00460558">
        <w:t>analyse and discuss risk management principles and practices, and key terminology</w:t>
      </w:r>
    </w:p>
    <w:p w:rsidR="00000000" w:rsidRPr="00460558" w:rsidP="00460558">
      <w:pPr>
        <w:pStyle w:val="ListBullet"/>
      </w:pPr>
      <w:r w:rsidRPr="00460558">
        <w:t>outline the key</w:t>
      </w:r>
      <w:r w:rsidRPr="00460558">
        <w:t xml:space="preserve"> organisational policy, procedures and operational guidelines relating to risk assessment</w:t>
      </w:r>
    </w:p>
    <w:p w:rsidR="00000000" w:rsidRPr="00460558" w:rsidP="00460558">
      <w:pPr>
        <w:pStyle w:val="ListBullet"/>
      </w:pPr>
      <w:r w:rsidRPr="00460558">
        <w:t>research risk exposure levels in the financial services industry</w:t>
      </w:r>
    </w:p>
    <w:p w:rsidR="00000000" w:rsidRPr="00460558" w:rsidP="00460558">
      <w:pPr>
        <w:pStyle w:val="ListBullet"/>
      </w:pPr>
      <w:r w:rsidRPr="00460558">
        <w:t>identify residual risk levels and check risk appetite levels for the industry</w:t>
      </w:r>
    </w:p>
    <w:p w:rsidR="00000000" w:rsidRPr="00460558" w:rsidP="00460558">
      <w:pPr>
        <w:pStyle w:val="ListBullet"/>
      </w:pPr>
      <w:r w:rsidRPr="00460558">
        <w:t>evaluate risk consequen</w:t>
      </w:r>
      <w:r w:rsidRPr="00460558">
        <w:t>ces for the organisation</w:t>
      </w:r>
    </w:p>
    <w:p w:rsidR="00000000" w:rsidRPr="00460558" w:rsidP="00460558">
      <w:pPr>
        <w:pStyle w:val="ListBullet"/>
      </w:pPr>
      <w:r w:rsidRPr="00460558">
        <w:t>identify and explain the role of internal and external stakeholders relevant to risk.</w:t>
      </w:r>
    </w:p>
    <w:p w:rsidR="00000000" w:rsidRPr="00460558" w:rsidP="00460558">
      <w:pPr>
        <w:pStyle w:val="AllowPageBreak"/>
      </w:pPr>
    </w:p>
    <w:p w:rsidR="00000000" w:rsidRPr="00460558" w:rsidP="00460558">
      <w:pPr>
        <w:pStyle w:val="Heading1"/>
      </w:pPr>
      <w:bookmarkStart w:id="11" w:name="O_697333"/>
      <w:bookmarkEnd w:id="11"/>
      <w:r w:rsidRPr="00460558">
        <w:t>Assessment Conditions</w:t>
      </w:r>
    </w:p>
    <w:p w:rsidR="00000000" w:rsidRPr="00460558" w:rsidP="00CC70AD">
      <w:pPr>
        <w:pStyle w:val="BodyText"/>
      </w:pPr>
      <w:r w:rsidRPr="00460558">
        <w:t>Assessment must be conducted in a safe environment where evidence gathered demonstrates consistent perform</w:t>
      </w:r>
      <w:r w:rsidRPr="00460558">
        <w:t>ance of typical activities experienced in the risk management field of work and include access to:</w:t>
      </w:r>
    </w:p>
    <w:p w:rsidR="00000000" w:rsidRPr="00460558" w:rsidP="00460558">
      <w:pPr>
        <w:pStyle w:val="ListBullet"/>
      </w:pPr>
      <w:r w:rsidRPr="00460558">
        <w:t>office equipment, technology, software and consumables</w:t>
      </w:r>
    </w:p>
    <w:p w:rsidR="00000000" w:rsidRPr="00460558" w:rsidP="00460558">
      <w:pPr>
        <w:pStyle w:val="ListBullet"/>
      </w:pPr>
      <w:r w:rsidRPr="00460558">
        <w:t>relevant legislation, regulations and codes of practice</w:t>
      </w:r>
    </w:p>
    <w:p w:rsidR="00000000" w:rsidRPr="00460558" w:rsidP="00460558">
      <w:pPr>
        <w:pStyle w:val="ListBullet"/>
      </w:pPr>
      <w:r w:rsidRPr="00460558">
        <w:t>relevant Australian standards relating to risk management.</w:t>
      </w:r>
    </w:p>
    <w:p w:rsidR="00000000" w:rsidRPr="00460558" w:rsidP="00460558">
      <w:pPr>
        <w:pStyle w:val="BodyText"/>
      </w:pPr>
    </w:p>
    <w:p w:rsidR="00000000" w:rsidRPr="00460558" w:rsidP="00CC70AD">
      <w:pPr>
        <w:pStyle w:val="BodyText"/>
      </w:pPr>
      <w:r w:rsidRPr="00460558">
        <w:t>Assessors must satisfy NVR/AQTF assessor requirements.</w:t>
      </w:r>
    </w:p>
    <w:p w:rsidR="00000000" w:rsidRPr="00460558" w:rsidP="00460558">
      <w:pPr>
        <w:pStyle w:val="Heading1"/>
      </w:pPr>
      <w:bookmarkStart w:id="12" w:name="O_697336"/>
      <w:bookmarkEnd w:id="12"/>
      <w:r w:rsidRPr="00460558">
        <w:t>Links</w:t>
      </w:r>
    </w:p>
    <w:p w:rsidR="00000000" w:rsidRPr="00460558" w:rsidP="00CC70AD">
      <w:pPr>
        <w:pStyle w:val="BodyText"/>
      </w:pPr>
      <w:r w:rsidRPr="00460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26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0558" w:rsidP="00460558"/>
    <w:sectPr w:rsidSect="004605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 w:rsidRPr="00CC70AD" w:rsidP="00CC7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AD" w:rsidP="00460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0AD" w:rsidP="00460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70AD" w:rsidP="004605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 w:rsidP="00460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0AD">
      <w:t>Approved</w:t>
    </w:r>
    <w:r w:rsidR="00CC70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0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0AD">
      <w:rPr>
        <w:noProof/>
      </w:rPr>
      <w:t>4</w:t>
    </w:r>
    <w:r>
      <w:rPr>
        <w:noProof/>
      </w:rPr>
      <w:fldChar w:fldCharType="end"/>
    </w:r>
  </w:p>
  <w:p w:rsidR="00460558" w:rsidP="00460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0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0AD">
      <w:t>Future Skills Organisation</w:t>
    </w:r>
    <w:r w:rsidR="00CC70AD">
      <w:fldChar w:fldCharType="end"/>
    </w:r>
  </w:p>
  <w:p w:rsidR="00460558" w:rsidP="00460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558" w:rsidRPr="00CC70AD" w:rsidP="00CC7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AD" w:rsidRPr="002D2AF8" w:rsidP="00460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FNSRSK502 Assess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70AD" w:rsidP="004605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58" w:rsidRPr="002D2AF8" w:rsidP="00460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0AD">
      <w:t>FNSRSK502 Assess risks</w:t>
    </w:r>
    <w:r w:rsidR="00CC70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0AD">
      <w:rPr>
        <w:noProof/>
      </w:rPr>
      <w:t>1 March 2025</w:t>
    </w:r>
    <w:r>
      <w:fldChar w:fldCharType="end"/>
    </w:r>
  </w:p>
  <w:p w:rsidR="00460558" w:rsidP="00460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A63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CE1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558"/>
  </w:style>
  <w:style w:type="character" w:customStyle="1" w:styleId="Heading1Char">
    <w:name w:val="Heading 1 Char"/>
    <w:basedOn w:val="DefaultParagraphFont"/>
    <w:link w:val="Heading1"/>
    <w:rsid w:val="00460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5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558"/>
    <w:rPr>
      <w:b/>
      <w:spacing w:val="0"/>
    </w:rPr>
  </w:style>
  <w:style w:type="character" w:styleId="Emphasis">
    <w:name w:val="Emphasis"/>
    <w:basedOn w:val="DefaultParagraphFont"/>
    <w:qFormat/>
    <w:rsid w:val="00460558"/>
    <w:rPr>
      <w:i/>
    </w:rPr>
  </w:style>
  <w:style w:type="paragraph" w:customStyle="1" w:styleId="SuperHeading">
    <w:name w:val="SuperHeading"/>
    <w:basedOn w:val="Normal"/>
    <w:rsid w:val="00460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5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5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558"/>
  </w:style>
  <w:style w:type="paragraph" w:styleId="TableofFigures">
    <w:name w:val="table of figures"/>
    <w:basedOn w:val="Normal"/>
    <w:next w:val="Normal"/>
    <w:semiHidden/>
    <w:rsid w:val="00460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5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558"/>
    <w:rPr>
      <w:rFonts w:ascii="Wingdings" w:hAnsi="Wingdings"/>
    </w:rPr>
  </w:style>
  <w:style w:type="paragraph" w:customStyle="1" w:styleId="TableHeading">
    <w:name w:val="Table Heading"/>
    <w:basedOn w:val="HeadingBase"/>
    <w:rsid w:val="00460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558"/>
    <w:rPr>
      <w:color w:val="0033CC"/>
      <w:u w:val="none"/>
    </w:rPr>
  </w:style>
  <w:style w:type="paragraph" w:customStyle="1" w:styleId="BodyTextRight">
    <w:name w:val="Body Text Right"/>
    <w:basedOn w:val="BodyText"/>
    <w:rsid w:val="00460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558"/>
    <w:rPr>
      <w:sz w:val="32"/>
    </w:rPr>
  </w:style>
  <w:style w:type="paragraph" w:customStyle="1" w:styleId="HeadingProcedure">
    <w:name w:val="Heading Procedure"/>
    <w:basedOn w:val="HeadingBase"/>
    <w:next w:val="Normal"/>
    <w:rsid w:val="00460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558"/>
    <w:pPr>
      <w:spacing w:before="60" w:after="60"/>
    </w:pPr>
  </w:style>
  <w:style w:type="paragraph" w:styleId="ListContinue">
    <w:name w:val="List Continue"/>
    <w:basedOn w:val="List"/>
    <w:rsid w:val="00460558"/>
    <w:pPr>
      <w:ind w:firstLine="0"/>
    </w:pPr>
  </w:style>
  <w:style w:type="paragraph" w:customStyle="1" w:styleId="ListNote">
    <w:name w:val="List Note"/>
    <w:basedOn w:val="List"/>
    <w:rsid w:val="00460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558"/>
    <w:rPr>
      <w:rFonts w:ascii="Courier New" w:hAnsi="Courier New"/>
    </w:rPr>
  </w:style>
  <w:style w:type="paragraph" w:customStyle="1" w:styleId="NoteBullet">
    <w:name w:val="Note Bullet"/>
    <w:basedOn w:val="Note"/>
    <w:rsid w:val="00460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5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558"/>
    <w:rPr>
      <w:b/>
      <w:smallCaps/>
    </w:rPr>
  </w:style>
  <w:style w:type="paragraph" w:customStyle="1" w:styleId="TableListNumber">
    <w:name w:val="Table List Number"/>
    <w:basedOn w:val="ListNumber"/>
    <w:rsid w:val="00460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558"/>
    <w:pPr>
      <w:numPr>
        <w:numId w:val="8"/>
      </w:numPr>
    </w:pPr>
  </w:style>
  <w:style w:type="paragraph" w:customStyle="1" w:styleId="ListAlpha2">
    <w:name w:val="List Alpha 2"/>
    <w:basedOn w:val="List2"/>
    <w:rsid w:val="00460558"/>
    <w:pPr>
      <w:numPr>
        <w:numId w:val="7"/>
      </w:numPr>
    </w:pPr>
  </w:style>
  <w:style w:type="paragraph" w:styleId="List2">
    <w:name w:val="List 2"/>
    <w:basedOn w:val="BodyText"/>
    <w:rsid w:val="00460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5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558"/>
    <w:pPr>
      <w:numPr>
        <w:numId w:val="3"/>
      </w:numPr>
    </w:pPr>
  </w:style>
  <w:style w:type="paragraph" w:styleId="ListContinue2">
    <w:name w:val="List Continue 2"/>
    <w:basedOn w:val="List2"/>
    <w:rsid w:val="00460558"/>
    <w:pPr>
      <w:ind w:firstLine="0"/>
    </w:pPr>
  </w:style>
  <w:style w:type="paragraph" w:styleId="ListContinue3">
    <w:name w:val="List Continue 3"/>
    <w:basedOn w:val="List3"/>
    <w:rsid w:val="00460558"/>
    <w:pPr>
      <w:ind w:left="1021" w:firstLine="0"/>
    </w:pPr>
  </w:style>
  <w:style w:type="paragraph" w:styleId="ListContinue4">
    <w:name w:val="List Continue 4"/>
    <w:basedOn w:val="List4"/>
    <w:rsid w:val="00460558"/>
    <w:pPr>
      <w:ind w:firstLine="0"/>
    </w:pPr>
  </w:style>
  <w:style w:type="paragraph" w:styleId="ListContinue5">
    <w:name w:val="List Continue 5"/>
    <w:basedOn w:val="List5"/>
    <w:rsid w:val="00460558"/>
    <w:pPr>
      <w:ind w:firstLine="0"/>
    </w:pPr>
  </w:style>
  <w:style w:type="paragraph" w:styleId="ListNumber3">
    <w:name w:val="List Number 3"/>
    <w:basedOn w:val="List3"/>
    <w:rsid w:val="00460558"/>
    <w:pPr>
      <w:numPr>
        <w:numId w:val="4"/>
      </w:numPr>
    </w:pPr>
  </w:style>
  <w:style w:type="paragraph" w:styleId="ListNumber4">
    <w:name w:val="List Number 4"/>
    <w:basedOn w:val="List4"/>
    <w:rsid w:val="00460558"/>
    <w:pPr>
      <w:numPr>
        <w:numId w:val="5"/>
      </w:numPr>
    </w:pPr>
  </w:style>
  <w:style w:type="paragraph" w:styleId="ListNumber5">
    <w:name w:val="List Number 5"/>
    <w:basedOn w:val="List5"/>
    <w:rsid w:val="00460558"/>
    <w:pPr>
      <w:numPr>
        <w:numId w:val="6"/>
      </w:numPr>
    </w:pPr>
  </w:style>
  <w:style w:type="paragraph" w:styleId="BlockText">
    <w:name w:val="Block Text"/>
    <w:basedOn w:val="Normal"/>
    <w:rsid w:val="00460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558"/>
    <w:rPr>
      <w:sz w:val="16"/>
      <w:vertAlign w:val="superscript"/>
    </w:rPr>
  </w:style>
  <w:style w:type="character" w:customStyle="1" w:styleId="Symbols">
    <w:name w:val="Symbols"/>
    <w:basedOn w:val="DefaultParagraphFont"/>
    <w:rsid w:val="00460558"/>
    <w:rPr>
      <w:rFonts w:ascii="Symbol" w:hAnsi="Symbol"/>
    </w:rPr>
  </w:style>
  <w:style w:type="character" w:customStyle="1" w:styleId="MenuOptions">
    <w:name w:val="Menu Options"/>
    <w:basedOn w:val="DefaultParagraphFont"/>
    <w:rsid w:val="00460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558"/>
    <w:rPr>
      <w:b/>
    </w:rPr>
  </w:style>
  <w:style w:type="character" w:customStyle="1" w:styleId="Underlined">
    <w:name w:val="Underlined"/>
    <w:basedOn w:val="DefaultParagraphFont"/>
    <w:rsid w:val="00460558"/>
    <w:rPr>
      <w:u w:val="single"/>
    </w:rPr>
  </w:style>
  <w:style w:type="paragraph" w:customStyle="1" w:styleId="TableBodyTextRight">
    <w:name w:val="Table Body Text Right"/>
    <w:basedOn w:val="TableBodyText"/>
    <w:rsid w:val="00460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558"/>
    <w:rPr>
      <w:sz w:val="18"/>
    </w:rPr>
  </w:style>
  <w:style w:type="paragraph" w:customStyle="1" w:styleId="BodySmallRight">
    <w:name w:val="Body Small Right"/>
    <w:basedOn w:val="BodyTextRight"/>
    <w:rsid w:val="00460558"/>
    <w:rPr>
      <w:sz w:val="18"/>
      <w:szCs w:val="18"/>
    </w:rPr>
  </w:style>
  <w:style w:type="paragraph" w:customStyle="1" w:styleId="MarginEdition">
    <w:name w:val="Margin Edition"/>
    <w:basedOn w:val="MarginNote"/>
    <w:rsid w:val="00460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558"/>
    <w:rPr>
      <w:sz w:val="2"/>
      <w:szCs w:val="2"/>
    </w:rPr>
  </w:style>
  <w:style w:type="character" w:customStyle="1" w:styleId="Small">
    <w:name w:val="Small"/>
    <w:basedOn w:val="DefaultParagraphFont"/>
    <w:rsid w:val="00460558"/>
    <w:rPr>
      <w:sz w:val="16"/>
    </w:rPr>
  </w:style>
  <w:style w:type="paragraph" w:customStyle="1" w:styleId="WideTable">
    <w:name w:val="Wide Table"/>
    <w:basedOn w:val="Normal"/>
    <w:rsid w:val="00460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558"/>
  </w:style>
  <w:style w:type="paragraph" w:styleId="Quote">
    <w:name w:val="Quote"/>
    <w:basedOn w:val="Heading1"/>
    <w:link w:val="QuoteChar"/>
    <w:qFormat/>
    <w:rsid w:val="00460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558"/>
    <w:pPr>
      <w:pageBreakBefore/>
    </w:pPr>
  </w:style>
  <w:style w:type="paragraph" w:customStyle="1" w:styleId="Border">
    <w:name w:val="Border"/>
    <w:basedOn w:val="Normal"/>
    <w:qFormat/>
    <w:rsid w:val="00460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558"/>
    <w:rPr>
      <w:u w:val="single"/>
    </w:rPr>
  </w:style>
  <w:style w:type="character" w:customStyle="1" w:styleId="BoldandItalics">
    <w:name w:val="Bold and Italics"/>
    <w:qFormat/>
    <w:rsid w:val="00460558"/>
    <w:rPr>
      <w:b/>
      <w:i/>
      <w:u w:val="none"/>
    </w:rPr>
  </w:style>
  <w:style w:type="paragraph" w:styleId="BalloonText">
    <w:name w:val="Balloon Text"/>
    <w:basedOn w:val="Normal"/>
    <w:link w:val="BalloonTextChar"/>
    <w:rsid w:val="00460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558"/>
    <w:pPr>
      <w:spacing w:before="0" w:after="0"/>
    </w:pPr>
  </w:style>
  <w:style w:type="paragraph" w:customStyle="1" w:styleId="BodyTextBold">
    <w:name w:val="Body Text Bold"/>
    <w:basedOn w:val="BodyText"/>
    <w:qFormat/>
    <w:rsid w:val="00460558"/>
    <w:rPr>
      <w:b/>
    </w:rPr>
  </w:style>
  <w:style w:type="character" w:styleId="Hyperlink">
    <w:name w:val="Hyperlink"/>
    <w:basedOn w:val="DefaultParagraphFont"/>
    <w:uiPriority w:val="99"/>
    <w:unhideWhenUsed/>
    <w:rsid w:val="00CC7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5903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FNSRSK502 Assess risks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