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543EF" w:rsidP="00E543E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FNSRSK502 Assess risks</w:t>
      </w:r>
      <w:r>
        <w:fldChar w:fldCharType="end"/>
      </w:r>
    </w:p>
    <w:p w:rsidR="00E543EF" w:rsidP="00E543EF">
      <w:pPr>
        <w:pStyle w:val="Version"/>
        <w:sectPr w:rsidSect="00B6481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64815" w:rsidP="00B64815">
      <w:pPr>
        <w:pStyle w:val="SuperHeading"/>
      </w:pPr>
      <w:r w:rsidRPr="00B64815">
        <w:t>Assessment Requirements for FNSRSK502 Assess risks</w:t>
      </w:r>
    </w:p>
    <w:p w:rsidR="00000000" w:rsidRPr="00B64815" w:rsidP="00B64815">
      <w:pPr>
        <w:pStyle w:val="Heading1"/>
      </w:pPr>
      <w:bookmarkStart w:id="1" w:name="O_697330"/>
      <w:bookmarkEnd w:id="1"/>
      <w:r w:rsidRPr="00B6481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B648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4815" w:rsidP="00B64815">
            <w:pPr>
              <w:pStyle w:val="BodyText"/>
            </w:pPr>
            <w:r w:rsidRPr="00B64815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815">
            <w:pPr>
              <w:pStyle w:val="BodyText"/>
              <w:rPr>
                <w:lang w:val="en-NZ"/>
              </w:rPr>
            </w:pPr>
            <w:r w:rsidRPr="00B64815">
              <w:rPr>
                <w:rStyle w:val="SpecialBold"/>
              </w:rPr>
              <w:t>Comments</w:t>
            </w:r>
          </w:p>
        </w:tc>
      </w:tr>
      <w:tr w:rsidTr="00B648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815">
            <w:pPr>
              <w:pStyle w:val="BodyText"/>
              <w:rPr>
                <w:lang w:val="en-NZ"/>
              </w:rPr>
            </w:pPr>
            <w:r w:rsidRPr="00B64815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4815" w:rsidP="00B64815">
            <w:pPr>
              <w:pStyle w:val="BodyText"/>
            </w:pPr>
            <w:r w:rsidRPr="00B64815">
              <w:t>This version first released with FNS Financial Services Training Package Version 1.0.</w:t>
            </w:r>
          </w:p>
        </w:tc>
      </w:tr>
    </w:tbl>
    <w:p w:rsidR="00000000" w:rsidRPr="00B64815" w:rsidP="00B64815">
      <w:pPr>
        <w:pStyle w:val="BodyText"/>
      </w:pPr>
    </w:p>
    <w:p w:rsidR="00000000" w:rsidRPr="00B64815" w:rsidP="00B64815">
      <w:pPr>
        <w:pStyle w:val="AllowPageBreak"/>
      </w:pPr>
    </w:p>
    <w:p w:rsidR="00000000" w:rsidRPr="00B64815" w:rsidP="00B64815">
      <w:pPr>
        <w:pStyle w:val="Heading1"/>
      </w:pPr>
      <w:bookmarkStart w:id="2" w:name="O_697331"/>
      <w:bookmarkEnd w:id="2"/>
      <w:r w:rsidRPr="00B64815">
        <w:t>Performance Evidence</w:t>
      </w:r>
    </w:p>
    <w:p w:rsidR="00000000" w:rsidRPr="00B64815" w:rsidP="00E543EF">
      <w:pPr>
        <w:pStyle w:val="BodyText"/>
      </w:pPr>
      <w:r w:rsidRPr="00B64815">
        <w:t>Evidence of the ability to:</w:t>
      </w:r>
    </w:p>
    <w:p w:rsidR="00000000" w:rsidRPr="00B64815" w:rsidP="00B64815">
      <w:pPr>
        <w:pStyle w:val="ListBullet"/>
      </w:pPr>
      <w:r w:rsidRPr="00B64815">
        <w:t>effectively liaise and communicate with stak</w:t>
      </w:r>
      <w:r w:rsidRPr="00B64815">
        <w:t>eholders</w:t>
      </w:r>
    </w:p>
    <w:p w:rsidR="00000000" w:rsidRPr="00B64815" w:rsidP="00B64815">
      <w:pPr>
        <w:pStyle w:val="ListBullet"/>
      </w:pPr>
      <w:r w:rsidRPr="00B64815">
        <w:t>develop risk evaluation criteria and conduct effective analysis of financial and legislative risk situations</w:t>
      </w:r>
    </w:p>
    <w:p w:rsidR="00000000" w:rsidRPr="00B64815" w:rsidP="00B64815">
      <w:pPr>
        <w:pStyle w:val="ListBullet"/>
      </w:pPr>
      <w:r w:rsidRPr="00B64815">
        <w:t>prepare a risk map prioritising risk, based on risk analysis</w:t>
      </w:r>
    </w:p>
    <w:p w:rsidR="00000000" w:rsidRPr="00B64815" w:rsidP="00B64815">
      <w:pPr>
        <w:pStyle w:val="ListBullet"/>
      </w:pPr>
      <w:r w:rsidRPr="00B64815">
        <w:t>develop recommendations to mitigate risk.</w:t>
      </w:r>
    </w:p>
    <w:p w:rsidR="00000000" w:rsidRPr="00B64815" w:rsidP="00B64815">
      <w:pPr>
        <w:pStyle w:val="BodyText"/>
      </w:pPr>
    </w:p>
    <w:p w:rsidR="00000000" w:rsidRPr="00B64815" w:rsidP="00E543EF">
      <w:pPr>
        <w:pStyle w:val="BodyText"/>
      </w:pPr>
      <w:r w:rsidRPr="00B64815">
        <w:t>Note: If a specific volume or frequency is not stated, then evidence must be provided at least once.</w:t>
      </w:r>
    </w:p>
    <w:p w:rsidR="00000000" w:rsidRPr="00B64815" w:rsidP="00B64815">
      <w:pPr>
        <w:pStyle w:val="Heading1"/>
      </w:pPr>
      <w:bookmarkStart w:id="3" w:name="O_697332"/>
      <w:bookmarkEnd w:id="3"/>
      <w:r w:rsidRPr="00B64815">
        <w:t>Knowledge Evidence</w:t>
      </w:r>
    </w:p>
    <w:p w:rsidR="00000000" w:rsidRPr="00B64815" w:rsidP="00E543EF">
      <w:pPr>
        <w:pStyle w:val="BodyText"/>
      </w:pPr>
      <w:r w:rsidRPr="00B64815">
        <w:t>To complete the unit requirements safely and effectively, the individual must:</w:t>
      </w:r>
    </w:p>
    <w:p w:rsidR="00000000" w:rsidRPr="00B64815" w:rsidP="00B64815">
      <w:pPr>
        <w:pStyle w:val="ListBullet"/>
      </w:pPr>
      <w:r w:rsidRPr="00B64815">
        <w:t>identify and explain the key features a</w:t>
      </w:r>
      <w:r w:rsidRPr="00B64815">
        <w:t>nd purpose of Australian standards for risk management</w:t>
      </w:r>
    </w:p>
    <w:p w:rsidR="00000000" w:rsidRPr="00B64815" w:rsidP="00B64815">
      <w:pPr>
        <w:pStyle w:val="ListBullet"/>
      </w:pPr>
      <w:r w:rsidRPr="00B64815">
        <w:t>analyse and discuss risk management principles and practices, and key terminology</w:t>
      </w:r>
    </w:p>
    <w:p w:rsidR="00000000" w:rsidRPr="00B64815" w:rsidP="00B64815">
      <w:pPr>
        <w:pStyle w:val="ListBullet"/>
      </w:pPr>
      <w:r w:rsidRPr="00B64815">
        <w:t>outline the key organisational policy, procedures and operational guidelines relating to risk assessment</w:t>
      </w:r>
    </w:p>
    <w:p w:rsidR="00000000" w:rsidRPr="00B64815" w:rsidP="00B64815">
      <w:pPr>
        <w:pStyle w:val="ListBullet"/>
      </w:pPr>
      <w:r w:rsidRPr="00B64815">
        <w:t xml:space="preserve">research risk </w:t>
      </w:r>
      <w:r w:rsidRPr="00B64815">
        <w:t>exposure levels in the financial services industry</w:t>
      </w:r>
    </w:p>
    <w:p w:rsidR="00000000" w:rsidRPr="00B64815" w:rsidP="00B64815">
      <w:pPr>
        <w:pStyle w:val="ListBullet"/>
      </w:pPr>
      <w:r w:rsidRPr="00B64815">
        <w:t>identify residual risk levels and check risk appetite levels for the industry</w:t>
      </w:r>
    </w:p>
    <w:p w:rsidR="00000000" w:rsidRPr="00B64815" w:rsidP="00B64815">
      <w:pPr>
        <w:pStyle w:val="ListBullet"/>
      </w:pPr>
      <w:r w:rsidRPr="00B64815">
        <w:t>evaluate risk consequences for the organisation</w:t>
      </w:r>
    </w:p>
    <w:p w:rsidR="00000000" w:rsidRPr="00B64815" w:rsidP="00B64815">
      <w:pPr>
        <w:pStyle w:val="ListBullet"/>
      </w:pPr>
      <w:r w:rsidRPr="00B64815">
        <w:t>identify and explain the role of internal and external stakeholders relevant to</w:t>
      </w:r>
      <w:r w:rsidRPr="00B64815">
        <w:t xml:space="preserve"> risk.</w:t>
      </w:r>
    </w:p>
    <w:p w:rsidR="00000000" w:rsidRPr="00B64815" w:rsidP="00B64815">
      <w:pPr>
        <w:pStyle w:val="AllowPageBreak"/>
      </w:pPr>
    </w:p>
    <w:p w:rsidR="00000000" w:rsidRPr="00B64815" w:rsidP="00B64815">
      <w:pPr>
        <w:pStyle w:val="Heading1"/>
      </w:pPr>
      <w:bookmarkStart w:id="4" w:name="O_697333"/>
      <w:bookmarkEnd w:id="4"/>
      <w:r w:rsidRPr="00B64815">
        <w:t>Assessment Conditions</w:t>
      </w:r>
    </w:p>
    <w:p w:rsidR="00000000" w:rsidRPr="00B64815" w:rsidP="00E543EF">
      <w:pPr>
        <w:pStyle w:val="BodyText"/>
      </w:pPr>
      <w:r w:rsidRPr="00B64815">
        <w:t>Assessment must be conducted in a safe environment where evidence gathered demonstrates consistent performance of typical activities experienced in the risk management field of work and include access to:</w:t>
      </w:r>
    </w:p>
    <w:p w:rsidR="00000000" w:rsidRPr="00B64815" w:rsidP="00B64815">
      <w:pPr>
        <w:pStyle w:val="ListBullet"/>
      </w:pPr>
      <w:r w:rsidRPr="00B64815">
        <w:t>offi</w:t>
      </w:r>
      <w:r w:rsidRPr="00B64815">
        <w:t>ce equipment, technology, software and consumables</w:t>
      </w:r>
    </w:p>
    <w:p w:rsidR="00000000" w:rsidRPr="00B64815" w:rsidP="00B64815">
      <w:pPr>
        <w:pStyle w:val="ListBullet"/>
      </w:pPr>
      <w:r w:rsidRPr="00B64815">
        <w:t>relevant legislation, regulations and codes of practice</w:t>
      </w:r>
    </w:p>
    <w:p w:rsidR="00000000" w:rsidRPr="00B64815" w:rsidP="00B64815">
      <w:pPr>
        <w:pStyle w:val="ListBullet"/>
      </w:pPr>
      <w:r w:rsidRPr="00B64815">
        <w:t>relevant Australian standards relating to risk management.</w:t>
      </w:r>
    </w:p>
    <w:p w:rsidR="00000000" w:rsidRPr="00B64815" w:rsidP="00B64815">
      <w:pPr>
        <w:pStyle w:val="BodyText"/>
      </w:pPr>
    </w:p>
    <w:p w:rsidR="00000000" w:rsidRPr="00B64815" w:rsidP="00E543EF">
      <w:pPr>
        <w:pStyle w:val="BodyText"/>
      </w:pPr>
      <w:r w:rsidRPr="00B64815">
        <w:t>Assessors must satisfy NVR/AQTF assessor requirements.</w:t>
      </w:r>
    </w:p>
    <w:p w:rsidR="00000000" w:rsidRPr="00B64815" w:rsidP="00B64815">
      <w:pPr>
        <w:pStyle w:val="Heading1"/>
      </w:pPr>
      <w:bookmarkStart w:id="5" w:name="O_697336"/>
      <w:bookmarkEnd w:id="5"/>
      <w:r w:rsidRPr="00B64815">
        <w:t>Links</w:t>
      </w:r>
    </w:p>
    <w:p w:rsidR="00000000" w:rsidRPr="00B64815" w:rsidP="00E543EF">
      <w:pPr>
        <w:pStyle w:val="BodyText"/>
      </w:pPr>
      <w:r w:rsidRPr="00B6481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AB0592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B64815" w:rsidP="00B64815"/>
    <w:sectPr w:rsidSect="00B6481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481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4815" w:rsidRPr="00E543EF" w:rsidP="00E543E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481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43EF" w:rsidP="00B6481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543EF" w:rsidP="00B6481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543EF" w:rsidP="00B6481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481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43E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64815" w:rsidRPr="00E543EF" w:rsidP="00E543E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481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43EF" w:rsidRPr="002D2AF8" w:rsidP="00B6481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FNSRSK502 Assess risks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2022</w:t>
    </w:r>
    <w:r>
      <w:fldChar w:fldCharType="end"/>
    </w:r>
  </w:p>
  <w:p w:rsidR="00E543EF" w:rsidP="00B6481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0A068C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92487B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481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6481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6481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6481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6481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6481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6481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6481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6481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6481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6481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64815"/>
  </w:style>
  <w:style w:type="character" w:customStyle="1" w:styleId="Heading1Char">
    <w:name w:val="Heading 1 Char"/>
    <w:basedOn w:val="DefaultParagraphFont"/>
    <w:link w:val="Heading1"/>
    <w:rsid w:val="00B6481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6481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6481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6481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64815"/>
    <w:rPr>
      <w:b/>
      <w:spacing w:val="0"/>
    </w:rPr>
  </w:style>
  <w:style w:type="paragraph" w:customStyle="1" w:styleId="SuperHeading">
    <w:name w:val="SuperHeading"/>
    <w:basedOn w:val="Normal"/>
    <w:rsid w:val="00B6481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6481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6481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6481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6481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6481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6481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6481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6481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6481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6481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6481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6481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6481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6481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6481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6481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6481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6481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6481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6481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6481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6481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6481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6481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6481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6481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6481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6481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6481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6481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6481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6481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6481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6481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64815"/>
    <w:rPr>
      <w:i/>
    </w:rPr>
  </w:style>
  <w:style w:type="paragraph" w:styleId="Caption">
    <w:name w:val="caption"/>
    <w:basedOn w:val="BodyText"/>
    <w:next w:val="Normal"/>
    <w:qFormat/>
    <w:rsid w:val="00B6481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6481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6481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64815"/>
  </w:style>
  <w:style w:type="paragraph" w:styleId="TableofFigures">
    <w:name w:val="table of figures"/>
    <w:basedOn w:val="Normal"/>
    <w:next w:val="Normal"/>
    <w:semiHidden/>
    <w:rsid w:val="00B6481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6481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64815"/>
    <w:rPr>
      <w:rFonts w:ascii="Wingdings" w:hAnsi="Wingdings"/>
    </w:rPr>
  </w:style>
  <w:style w:type="paragraph" w:customStyle="1" w:styleId="TableHeading">
    <w:name w:val="Table Heading"/>
    <w:basedOn w:val="HeadingBase"/>
    <w:rsid w:val="00B6481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64815"/>
    <w:rPr>
      <w:color w:val="0033CC"/>
      <w:u w:val="none"/>
    </w:rPr>
  </w:style>
  <w:style w:type="paragraph" w:customStyle="1" w:styleId="BodyTextRight">
    <w:name w:val="Body Text Right"/>
    <w:basedOn w:val="BodyText"/>
    <w:rsid w:val="00B6481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6481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6481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6481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6481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6481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64815"/>
    <w:rPr>
      <w:sz w:val="32"/>
    </w:rPr>
  </w:style>
  <w:style w:type="paragraph" w:customStyle="1" w:styleId="HeadingProcedure">
    <w:name w:val="Heading Procedure"/>
    <w:basedOn w:val="HeadingBase"/>
    <w:next w:val="Normal"/>
    <w:rsid w:val="00B6481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64815"/>
    <w:pPr>
      <w:spacing w:before="60" w:after="60"/>
    </w:pPr>
  </w:style>
  <w:style w:type="paragraph" w:styleId="ListContinue">
    <w:name w:val="List Continue"/>
    <w:basedOn w:val="List"/>
    <w:rsid w:val="00B64815"/>
    <w:pPr>
      <w:ind w:firstLine="0"/>
    </w:pPr>
  </w:style>
  <w:style w:type="paragraph" w:customStyle="1" w:styleId="ListNote">
    <w:name w:val="List Note"/>
    <w:basedOn w:val="List"/>
    <w:rsid w:val="00B6481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6481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6481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64815"/>
    <w:rPr>
      <w:rFonts w:ascii="Courier New" w:hAnsi="Courier New"/>
    </w:rPr>
  </w:style>
  <w:style w:type="paragraph" w:customStyle="1" w:styleId="NoteBullet">
    <w:name w:val="Note Bullet"/>
    <w:basedOn w:val="Note"/>
    <w:rsid w:val="00B6481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6481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6481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6481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6481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6481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6481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64815"/>
    <w:rPr>
      <w:b/>
      <w:smallCaps/>
    </w:rPr>
  </w:style>
  <w:style w:type="paragraph" w:customStyle="1" w:styleId="TableListNumber">
    <w:name w:val="Table List Number"/>
    <w:basedOn w:val="ListNumber"/>
    <w:rsid w:val="00B6481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6481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64815"/>
    <w:pPr>
      <w:numPr>
        <w:numId w:val="8"/>
      </w:numPr>
    </w:pPr>
  </w:style>
  <w:style w:type="paragraph" w:customStyle="1" w:styleId="ListAlpha2">
    <w:name w:val="List Alpha 2"/>
    <w:basedOn w:val="List2"/>
    <w:rsid w:val="00B64815"/>
    <w:pPr>
      <w:numPr>
        <w:numId w:val="7"/>
      </w:numPr>
    </w:pPr>
  </w:style>
  <w:style w:type="paragraph" w:styleId="List2">
    <w:name w:val="List 2"/>
    <w:basedOn w:val="BodyText"/>
    <w:rsid w:val="00B6481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6481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6481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6481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6481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6481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64815"/>
    <w:pPr>
      <w:numPr>
        <w:numId w:val="3"/>
      </w:numPr>
    </w:pPr>
  </w:style>
  <w:style w:type="paragraph" w:styleId="ListContinue2">
    <w:name w:val="List Continue 2"/>
    <w:basedOn w:val="List2"/>
    <w:rsid w:val="00B64815"/>
    <w:pPr>
      <w:ind w:firstLine="0"/>
    </w:pPr>
  </w:style>
  <w:style w:type="paragraph" w:styleId="ListContinue3">
    <w:name w:val="List Continue 3"/>
    <w:basedOn w:val="List3"/>
    <w:rsid w:val="00B64815"/>
    <w:pPr>
      <w:ind w:left="1021" w:firstLine="0"/>
    </w:pPr>
  </w:style>
  <w:style w:type="paragraph" w:styleId="ListContinue4">
    <w:name w:val="List Continue 4"/>
    <w:basedOn w:val="List4"/>
    <w:rsid w:val="00B64815"/>
    <w:pPr>
      <w:ind w:firstLine="0"/>
    </w:pPr>
  </w:style>
  <w:style w:type="paragraph" w:styleId="ListContinue5">
    <w:name w:val="List Continue 5"/>
    <w:basedOn w:val="List5"/>
    <w:rsid w:val="00B64815"/>
    <w:pPr>
      <w:ind w:firstLine="0"/>
    </w:pPr>
  </w:style>
  <w:style w:type="paragraph" w:styleId="ListNumber3">
    <w:name w:val="List Number 3"/>
    <w:basedOn w:val="List3"/>
    <w:rsid w:val="00B64815"/>
    <w:pPr>
      <w:numPr>
        <w:numId w:val="4"/>
      </w:numPr>
    </w:pPr>
  </w:style>
  <w:style w:type="paragraph" w:styleId="ListNumber4">
    <w:name w:val="List Number 4"/>
    <w:basedOn w:val="List4"/>
    <w:rsid w:val="00B64815"/>
    <w:pPr>
      <w:numPr>
        <w:numId w:val="5"/>
      </w:numPr>
    </w:pPr>
  </w:style>
  <w:style w:type="paragraph" w:styleId="ListNumber5">
    <w:name w:val="List Number 5"/>
    <w:basedOn w:val="List5"/>
    <w:rsid w:val="00B64815"/>
    <w:pPr>
      <w:numPr>
        <w:numId w:val="6"/>
      </w:numPr>
    </w:pPr>
  </w:style>
  <w:style w:type="paragraph" w:styleId="BlockText">
    <w:name w:val="Block Text"/>
    <w:basedOn w:val="Normal"/>
    <w:rsid w:val="00B6481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6481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64815"/>
    <w:rPr>
      <w:sz w:val="16"/>
      <w:vertAlign w:val="superscript"/>
    </w:rPr>
  </w:style>
  <w:style w:type="character" w:customStyle="1" w:styleId="Symbols">
    <w:name w:val="Symbols"/>
    <w:basedOn w:val="DefaultParagraphFont"/>
    <w:rsid w:val="00B64815"/>
    <w:rPr>
      <w:rFonts w:ascii="Symbol" w:hAnsi="Symbol"/>
    </w:rPr>
  </w:style>
  <w:style w:type="character" w:customStyle="1" w:styleId="MenuOptions">
    <w:name w:val="Menu Options"/>
    <w:basedOn w:val="DefaultParagraphFont"/>
    <w:rsid w:val="00B6481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64815"/>
    <w:rPr>
      <w:b/>
    </w:rPr>
  </w:style>
  <w:style w:type="character" w:customStyle="1" w:styleId="Underlined">
    <w:name w:val="Underlined"/>
    <w:basedOn w:val="DefaultParagraphFont"/>
    <w:rsid w:val="00B64815"/>
    <w:rPr>
      <w:u w:val="single"/>
    </w:rPr>
  </w:style>
  <w:style w:type="paragraph" w:customStyle="1" w:styleId="TableBodyTextRight">
    <w:name w:val="Table Body Text Right"/>
    <w:basedOn w:val="TableBodyText"/>
    <w:rsid w:val="00B6481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64815"/>
    <w:rPr>
      <w:sz w:val="18"/>
    </w:rPr>
  </w:style>
  <w:style w:type="paragraph" w:customStyle="1" w:styleId="BodySmallRight">
    <w:name w:val="Body Small Right"/>
    <w:basedOn w:val="BodyTextRight"/>
    <w:rsid w:val="00B64815"/>
    <w:rPr>
      <w:sz w:val="18"/>
      <w:szCs w:val="18"/>
    </w:rPr>
  </w:style>
  <w:style w:type="paragraph" w:customStyle="1" w:styleId="MarginEdition">
    <w:name w:val="Margin Edition"/>
    <w:basedOn w:val="MarginNote"/>
    <w:rsid w:val="00B6481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64815"/>
    <w:rPr>
      <w:sz w:val="2"/>
      <w:szCs w:val="2"/>
    </w:rPr>
  </w:style>
  <w:style w:type="character" w:customStyle="1" w:styleId="Small">
    <w:name w:val="Small"/>
    <w:basedOn w:val="DefaultParagraphFont"/>
    <w:rsid w:val="00B64815"/>
    <w:rPr>
      <w:sz w:val="16"/>
    </w:rPr>
  </w:style>
  <w:style w:type="paragraph" w:customStyle="1" w:styleId="WideTable">
    <w:name w:val="Wide Table"/>
    <w:basedOn w:val="Normal"/>
    <w:rsid w:val="00B6481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64815"/>
  </w:style>
  <w:style w:type="paragraph" w:styleId="Quote">
    <w:name w:val="Quote"/>
    <w:basedOn w:val="Heading1"/>
    <w:link w:val="QuoteChar"/>
    <w:qFormat/>
    <w:rsid w:val="00B6481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6481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64815"/>
    <w:pPr>
      <w:pageBreakBefore/>
    </w:pPr>
  </w:style>
  <w:style w:type="paragraph" w:customStyle="1" w:styleId="Border">
    <w:name w:val="Border"/>
    <w:basedOn w:val="Normal"/>
    <w:qFormat/>
    <w:rsid w:val="00B6481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6481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6481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6481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6481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6481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6481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6481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6481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64815"/>
    <w:rPr>
      <w:u w:val="single"/>
    </w:rPr>
  </w:style>
  <w:style w:type="character" w:customStyle="1" w:styleId="BoldandItalics">
    <w:name w:val="Bold and Italics"/>
    <w:qFormat/>
    <w:rsid w:val="00B64815"/>
    <w:rPr>
      <w:b/>
      <w:i/>
      <w:u w:val="none"/>
    </w:rPr>
  </w:style>
  <w:style w:type="paragraph" w:styleId="BalloonText">
    <w:name w:val="Balloon Text"/>
    <w:basedOn w:val="Normal"/>
    <w:link w:val="BalloonTextChar"/>
    <w:rsid w:val="00B6481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6481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6481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6481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6481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6481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64815"/>
    <w:pPr>
      <w:spacing w:before="0" w:after="0"/>
    </w:pPr>
  </w:style>
  <w:style w:type="paragraph" w:customStyle="1" w:styleId="BodyTextBold">
    <w:name w:val="Body Text Bold"/>
    <w:basedOn w:val="BodyText"/>
    <w:qFormat/>
    <w:rsid w:val="00B64815"/>
    <w:rPr>
      <w:b/>
    </w:rPr>
  </w:style>
  <w:style w:type="character" w:styleId="Hyperlink">
    <w:name w:val="Hyperlink"/>
    <w:basedOn w:val="DefaultParagraphFont"/>
    <w:uiPriority w:val="99"/>
    <w:unhideWhenUsed/>
    <w:rsid w:val="00E543E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272</Words>
  <Characters>1828</Characters>
  <Application>Microsoft Office Word</Application>
  <DocSecurity>0</DocSecurity>
  <Lines>53</Lines>
  <Paragraphs>39</Paragraphs>
  <ScaleCrop>false</ScaleCrop>
  <Company>Author-it Software Corporation Ltd.</Company>
  <LinksUpToDate>false</LinksUpToDate>
  <CharactersWithSpaces>2061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FNSRSK502 Assess risks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2022-01-27T02:06:00Z</dcterms:created>
  <dcterms:modified xsi:type="dcterms:W3CDTF">2022-01-27T02:06:00Z</dcterms:modified>
</cp:coreProperties>
</file>