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F33" w:rsidP="00617F33">
      <w:pPr>
        <w:pStyle w:val="Title"/>
      </w:pPr>
      <w:r>
        <w:fldChar w:fldCharType="begin"/>
      </w:r>
      <w:r>
        <w:instrText xml:space="preserve"> TITLE   \* MERGEFORMAT </w:instrText>
      </w:r>
      <w:r>
        <w:fldChar w:fldCharType="separate"/>
      </w:r>
      <w:r>
        <w:t>FNSPRT515 Develop and maintain knowledge of financial services and assets</w:t>
      </w:r>
      <w:r>
        <w:fldChar w:fldCharType="end"/>
      </w:r>
    </w:p>
    <w:p w:rsidR="00617F33" w:rsidP="00617F33">
      <w:pPr>
        <w:pStyle w:val="Version"/>
        <w:sectPr w:rsidSect="00A15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89B" w:rsidP="00A1589B">
      <w:pPr>
        <w:pStyle w:val="SuperHeading"/>
      </w:pPr>
      <w:r w:rsidRPr="00A1589B">
        <w:t>FNSPRT515 Develop and maintain knowledge of financial services and assets</w:t>
      </w:r>
    </w:p>
    <w:p w:rsidR="00000000" w:rsidRPr="00A1589B" w:rsidP="00A1589B">
      <w:pPr>
        <w:pStyle w:val="Heading1"/>
      </w:pPr>
      <w:bookmarkStart w:id="1" w:name="O_1230871"/>
      <w:bookmarkEnd w:id="1"/>
      <w:r w:rsidRPr="00A1589B">
        <w:t>Modification History</w:t>
      </w:r>
    </w:p>
    <w:tbl>
      <w:tblPr>
        <w:tblW w:w="0" w:type="auto"/>
        <w:tblLayout w:type="fixed"/>
        <w:tblCellMar>
          <w:left w:w="62" w:type="dxa"/>
          <w:right w:w="62" w:type="dxa"/>
        </w:tblCellMar>
        <w:tblLook w:val="0000"/>
      </w:tblPr>
      <w:tblGrid>
        <w:gridCol w:w="2616"/>
        <w:gridCol w:w="6456"/>
      </w:tblGrid>
      <w:tr w:rsidTr="00A1589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BodyText"/>
            </w:pPr>
            <w:r w:rsidRPr="00A1589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rPr>
                <w:rStyle w:val="SpecialBold"/>
              </w:rPr>
              <w:t>Comments</w:t>
            </w:r>
          </w:p>
        </w:tc>
      </w:tr>
      <w:tr w:rsidTr="00A1589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BodyText"/>
            </w:pPr>
            <w:r w:rsidRPr="00A1589B">
              <w:t>This version first released with the FNS Financial Services Training Package Version 8.0.</w:t>
            </w:r>
          </w:p>
          <w:p w:rsidR="00000000" w:rsidRPr="00A1589B" w:rsidP="00A1589B">
            <w:pPr>
              <w:pStyle w:val="BodyText"/>
            </w:pPr>
            <w:r w:rsidRPr="00A1589B">
              <w:t>Supersedes and is equivalent to FNSPRT505 Develop and maintain knowledge of financial services and assets.</w:t>
            </w:r>
          </w:p>
        </w:tc>
      </w:tr>
    </w:tbl>
    <w:p w:rsidR="00000000" w:rsidRPr="00A1589B" w:rsidP="00A1589B">
      <w:pPr>
        <w:pStyle w:val="BodyText"/>
      </w:pPr>
    </w:p>
    <w:p w:rsidR="00000000" w:rsidRPr="00A1589B" w:rsidP="00A1589B">
      <w:pPr>
        <w:pStyle w:val="AllowPageBreak"/>
      </w:pPr>
    </w:p>
    <w:p w:rsidR="00000000" w:rsidRPr="00A1589B" w:rsidP="00A1589B">
      <w:pPr>
        <w:pStyle w:val="Heading1"/>
      </w:pPr>
      <w:bookmarkStart w:id="2" w:name="O_1230872"/>
      <w:bookmarkEnd w:id="2"/>
      <w:r w:rsidRPr="00A1589B">
        <w:t>Application</w:t>
      </w:r>
    </w:p>
    <w:p w:rsidR="00000000" w:rsidRPr="00A1589B" w:rsidP="00617F33">
      <w:pPr>
        <w:pStyle w:val="BodyText"/>
      </w:pPr>
      <w:r w:rsidRPr="00A1589B">
        <w:t>This unit describes the skills and knowledge required to develop and maintain knowledge of financial services offere</w:t>
      </w:r>
      <w:r w:rsidRPr="00A1589B">
        <w:t xml:space="preserve">d by a trustee organisation. This includes analysing and maintaining knowledge of financial services and assets in compliance with organisational and regulatory requirements. </w:t>
      </w:r>
    </w:p>
    <w:p w:rsidR="00000000" w:rsidRPr="00A1589B" w:rsidP="00617F33">
      <w:pPr>
        <w:pStyle w:val="BodyText"/>
      </w:pPr>
      <w:r w:rsidRPr="00A1589B">
        <w:t>The unit applies to those who work in trustee organisations, provide financial s</w:t>
      </w:r>
      <w:r w:rsidRPr="00A1589B">
        <w:t>ervices and manage assets appropriately for their clients. These individuals are employed by trustee organisations that may be subject to licensing and other legislative requirements administered by the Australian Securities and Investments Commission (ASI</w:t>
      </w:r>
      <w:r w:rsidRPr="00A1589B">
        <w:t>C) and state and territory Supreme Courts.</w:t>
      </w:r>
    </w:p>
    <w:p w:rsidR="00000000" w:rsidRPr="00A1589B" w:rsidP="00617F33">
      <w:pPr>
        <w:pStyle w:val="BodyText"/>
      </w:pPr>
      <w:r w:rsidRPr="00A1589B">
        <w:t>Work functions in the occupational areas where this unit may be used are subject to regulatory requirements. Users are advised to check with the relevant regulatory authorities to confirm those requirements.</w:t>
      </w:r>
    </w:p>
    <w:p w:rsidR="00000000" w:rsidRPr="00A1589B" w:rsidP="00A1589B">
      <w:pPr>
        <w:pStyle w:val="Heading1"/>
      </w:pPr>
      <w:bookmarkStart w:id="3" w:name="O_1230875"/>
      <w:bookmarkEnd w:id="3"/>
      <w:r w:rsidRPr="00A1589B">
        <w:t>Unit Sector</w:t>
      </w:r>
    </w:p>
    <w:p w:rsidR="00000000" w:rsidRPr="00A1589B" w:rsidP="00617F33">
      <w:pPr>
        <w:pStyle w:val="BodyText"/>
      </w:pPr>
      <w:r w:rsidRPr="00A1589B">
        <w:t>Personal trustees</w:t>
      </w:r>
    </w:p>
    <w:p w:rsidR="00000000" w:rsidRPr="00A1589B" w:rsidP="00A1589B">
      <w:pPr>
        <w:pStyle w:val="Heading1"/>
      </w:pPr>
      <w:bookmarkStart w:id="4" w:name="O_1230876"/>
      <w:bookmarkEnd w:id="4"/>
      <w:r w:rsidRPr="00A1589B">
        <w:t>Elements and Performance Criteria</w:t>
      </w:r>
    </w:p>
    <w:tbl>
      <w:tblPr>
        <w:tblW w:w="0" w:type="auto"/>
        <w:tblLayout w:type="fixed"/>
        <w:tblCellMar>
          <w:left w:w="62" w:type="dxa"/>
          <w:right w:w="62" w:type="dxa"/>
        </w:tblCellMar>
        <w:tblLook w:val="0000"/>
      </w:tblPr>
      <w:tblGrid>
        <w:gridCol w:w="2465"/>
        <w:gridCol w:w="6443"/>
      </w:tblGrid>
      <w:tr w:rsidTr="00A1589B">
        <w:tblPrEx>
          <w:tblW w:w="0" w:type="auto"/>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589B" w:rsidP="00A1589B">
            <w:pPr>
              <w:pStyle w:val="BodyText"/>
            </w:pPr>
            <w:r w:rsidRPr="00A1589B">
              <w:rPr>
                <w:rStyle w:val="SpecialBold"/>
              </w:rPr>
              <w:t>ELEMENT</w:t>
            </w:r>
          </w:p>
        </w:tc>
        <w:tc>
          <w:tcPr>
            <w:tcW w:w="64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589B">
            <w:pPr>
              <w:pStyle w:val="BodyText"/>
              <w:rPr>
                <w:lang w:val="en-NZ"/>
              </w:rPr>
            </w:pPr>
            <w:r w:rsidRPr="00A1589B">
              <w:rPr>
                <w:rStyle w:val="SpecialBold"/>
              </w:rPr>
              <w:t>PERFORMANCE CRITERIA</w:t>
            </w:r>
          </w:p>
        </w:tc>
      </w:tr>
      <w:tr w:rsidTr="00A1589B">
        <w:tblPrEx>
          <w:tblW w:w="0" w:type="auto"/>
          <w:tblLayout w:type="fixed"/>
          <w:tblCellMar>
            <w:left w:w="62" w:type="dxa"/>
            <w:right w:w="62" w:type="dxa"/>
          </w:tblCellMar>
          <w:tblLook w:val="0000"/>
        </w:tblPrEx>
        <w:tc>
          <w:tcPr>
            <w:tcW w:w="24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BodyText"/>
            </w:pPr>
            <w:r w:rsidRPr="00A1589B">
              <w:rPr>
                <w:rStyle w:val="Emphasis"/>
              </w:rPr>
              <w:t>Elements describe the essential outcomes.</w:t>
            </w:r>
          </w:p>
        </w:tc>
        <w:tc>
          <w:tcPr>
            <w:tcW w:w="64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rPr>
                <w:rStyle w:val="Emphasis"/>
              </w:rPr>
              <w:t>Performance criteria describe the performance needed to demonstrate achievement of the element.</w:t>
            </w:r>
          </w:p>
        </w:tc>
      </w:tr>
      <w:tr w:rsidTr="00A1589B">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List"/>
              <w:rPr>
                <w:lang w:val="en-NZ"/>
              </w:rPr>
            </w:pPr>
            <w:r w:rsidRPr="00A1589B">
              <w:t>1. Analyse financial services and assets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List"/>
            </w:pPr>
            <w:r w:rsidRPr="00A1589B">
              <w:t>1.1 Determine purpose of financial services offered and assets managed by the trustee organisation</w:t>
            </w:r>
          </w:p>
          <w:p w:rsidR="00000000" w:rsidRPr="00A1589B" w:rsidP="00A1589B">
            <w:pPr>
              <w:pStyle w:val="List"/>
            </w:pPr>
            <w:r w:rsidRPr="00A1589B">
              <w:t>1.2 Examine charact</w:t>
            </w:r>
            <w:r w:rsidRPr="00A1589B">
              <w:t>eristics of financial services offered by the trustee organisation</w:t>
            </w:r>
          </w:p>
          <w:p w:rsidR="00000000" w:rsidP="00A1589B">
            <w:pPr>
              <w:pStyle w:val="List"/>
              <w:rPr>
                <w:lang w:val="en-NZ"/>
              </w:rPr>
            </w:pPr>
            <w:r w:rsidRPr="00A1589B">
              <w:t>1.3 Examine characteristics of assets managed by the trustee organisation</w:t>
            </w:r>
          </w:p>
        </w:tc>
      </w:tr>
      <w:tr w:rsidTr="00A1589B">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List"/>
              <w:rPr>
                <w:lang w:val="en-NZ"/>
              </w:rPr>
            </w:pPr>
            <w:r w:rsidRPr="00A1589B">
              <w:t>2. Identify and apply regulatory requirements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List"/>
            </w:pPr>
            <w:r w:rsidRPr="00A1589B">
              <w:t>2.1 Research and identify financial services offered by the trustee organisation that are subject to regulatory requirements</w:t>
            </w:r>
          </w:p>
          <w:p w:rsidR="00000000" w:rsidP="00A1589B">
            <w:pPr>
              <w:pStyle w:val="List"/>
              <w:rPr>
                <w:lang w:val="en-NZ"/>
              </w:rPr>
            </w:pPr>
            <w:r w:rsidRPr="00A1589B">
              <w:t>2.2 Apply relevant regulatory requirements to financial services offered and assets managed by the trustee organisation</w:t>
            </w:r>
          </w:p>
        </w:tc>
      </w:tr>
      <w:tr w:rsidTr="00A1589B">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List"/>
              <w:rPr>
                <w:lang w:val="en-NZ"/>
              </w:rPr>
            </w:pPr>
            <w:r w:rsidRPr="00A1589B">
              <w:t>3. Impleme</w:t>
            </w:r>
            <w:r w:rsidRPr="00A1589B">
              <w:t>nt processes to maintain knowledge of financial services and assets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List"/>
            </w:pPr>
            <w:r w:rsidRPr="00A1589B">
              <w:t>3.1 Establish processes to review financial services on a regular basis and apply amendments or additions to those offered by the trustee organisation as required</w:t>
            </w:r>
          </w:p>
          <w:p w:rsidR="00000000" w:rsidRPr="00A1589B" w:rsidP="00A1589B">
            <w:pPr>
              <w:pStyle w:val="List"/>
            </w:pPr>
            <w:r w:rsidRPr="00A1589B">
              <w:t>3.2 Establish processes t</w:t>
            </w:r>
            <w:r w:rsidRPr="00A1589B">
              <w:t>o review administration of assets on a regular basis and apply amendments or additions to those managed by the trustee organisation</w:t>
            </w:r>
          </w:p>
          <w:p w:rsidR="00000000" w:rsidRPr="00A1589B" w:rsidP="00A1589B">
            <w:pPr>
              <w:pStyle w:val="List"/>
            </w:pPr>
            <w:r w:rsidRPr="00A1589B">
              <w:t>3.3 Establish processes to regularly access and use systems for maintaining up-to-date knowledge about financial services of</w:t>
            </w:r>
            <w:r w:rsidRPr="00A1589B">
              <w:t>fered and assets managed by the trustee organisation</w:t>
            </w:r>
          </w:p>
        </w:tc>
      </w:tr>
    </w:tbl>
    <w:p w:rsidR="00000000" w:rsidRPr="00A1589B" w:rsidP="00A1589B">
      <w:pPr>
        <w:pStyle w:val="BodyText"/>
      </w:pPr>
    </w:p>
    <w:p w:rsidR="00000000" w:rsidRPr="00A1589B" w:rsidP="00A1589B">
      <w:pPr>
        <w:pStyle w:val="AllowPageBreak"/>
      </w:pPr>
    </w:p>
    <w:p w:rsidR="00000000" w:rsidRPr="00A1589B" w:rsidP="00A1589B">
      <w:pPr>
        <w:pStyle w:val="Heading1"/>
      </w:pPr>
      <w:bookmarkStart w:id="5" w:name="O_1230877"/>
      <w:bookmarkEnd w:id="5"/>
      <w:r w:rsidRPr="00A1589B">
        <w:t>Foundation Skills</w:t>
      </w:r>
    </w:p>
    <w:p w:rsidR="00000000" w:rsidRPr="00617F33" w:rsidP="00617F33">
      <w:pPr>
        <w:pStyle w:val="BodyText"/>
        <w:rPr>
          <w:i/>
        </w:rPr>
      </w:pPr>
      <w:r w:rsidRPr="00617F3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A1589B">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BodyText"/>
            </w:pPr>
            <w:r w:rsidRPr="00A1589B">
              <w:rPr>
                <w:rStyle w:val="SpecialBold"/>
              </w:rPr>
              <w:t>SKIL</w:t>
            </w:r>
            <w:r w:rsidRPr="00A1589B">
              <w:rPr>
                <w:rStyle w:val="SpecialBold"/>
              </w:rPr>
              <w:t>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rPr>
                <w:rStyle w:val="SpecialBold"/>
              </w:rPr>
              <w:t>DESCRIPTION</w:t>
            </w:r>
          </w:p>
        </w:tc>
      </w:tr>
      <w:tr w:rsidTr="00A1589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ListBullet"/>
              <w:rPr>
                <w:lang w:val="en-NZ"/>
              </w:rPr>
            </w:pPr>
            <w:r w:rsidRPr="00A1589B">
              <w:t>Critically analyses documentation from different sources and records and consolidates information to determine requirements</w:t>
            </w:r>
          </w:p>
        </w:tc>
      </w:tr>
      <w:tr w:rsidTr="00A1589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ListBullet"/>
              <w:rPr>
                <w:lang w:val="en-NZ"/>
              </w:rPr>
            </w:pPr>
            <w:r w:rsidRPr="00A1589B">
              <w:t xml:space="preserve">Accurately records information and prepares correspondence and documentation using clear language </w:t>
            </w:r>
            <w:r w:rsidRPr="00A1589B">
              <w:t>and organisational and statutory formats and protocols</w:t>
            </w:r>
          </w:p>
        </w:tc>
      </w:tr>
      <w:tr w:rsidTr="00A1589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ListBullet"/>
            </w:pPr>
            <w:r w:rsidRPr="00A1589B">
              <w:t>Determines work requirements and implements programs based on gathered information</w:t>
            </w:r>
          </w:p>
          <w:p w:rsidR="00000000" w:rsidP="00A1589B">
            <w:pPr>
              <w:pStyle w:val="ListBullet"/>
              <w:rPr>
                <w:lang w:val="en-NZ"/>
              </w:rPr>
            </w:pPr>
            <w:r w:rsidRPr="00A1589B">
              <w:t>Monitors results against stated goals adjusting plans and resources where necessary</w:t>
            </w:r>
          </w:p>
        </w:tc>
      </w:tr>
      <w:tr w:rsidTr="00A1589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t>Te</w:t>
            </w:r>
            <w:r w:rsidRPr="00A1589B">
              <w:t>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ListBullet"/>
            </w:pPr>
            <w:r w:rsidRPr="00A1589B">
              <w:t>Completes work tasks and provides information using the main features and functions of organisation-supported digital tools</w:t>
            </w:r>
          </w:p>
        </w:tc>
      </w:tr>
    </w:tbl>
    <w:p w:rsidR="00000000" w:rsidRPr="00A1589B" w:rsidP="00A1589B">
      <w:pPr>
        <w:pStyle w:val="BodyText"/>
      </w:pPr>
    </w:p>
    <w:p w:rsidR="00000000" w:rsidRPr="00A1589B" w:rsidP="00A1589B">
      <w:pPr>
        <w:pStyle w:val="AllowPageBreak"/>
      </w:pPr>
    </w:p>
    <w:p w:rsidR="00000000" w:rsidRPr="00A1589B" w:rsidP="00A1589B">
      <w:pPr>
        <w:pStyle w:val="Heading1"/>
      </w:pPr>
      <w:bookmarkStart w:id="6" w:name="O_1230879"/>
      <w:bookmarkEnd w:id="6"/>
      <w:r w:rsidRPr="00A1589B">
        <w:t>Unit Mapping Information</w:t>
      </w:r>
    </w:p>
    <w:p w:rsidR="00000000" w:rsidRPr="00A1589B" w:rsidP="00617F33">
      <w:pPr>
        <w:pStyle w:val="BodyText"/>
      </w:pPr>
      <w:r w:rsidRPr="00A1589B">
        <w:t xml:space="preserve">Supersedes and is equivalent to FNSPRT505 Develop and maintain knowledge of </w:t>
      </w:r>
      <w:r w:rsidRPr="00A1589B">
        <w:t>financial services and assets.</w:t>
      </w:r>
    </w:p>
    <w:p w:rsidR="00000000" w:rsidRPr="00A1589B" w:rsidP="00A1589B">
      <w:pPr>
        <w:pStyle w:val="Heading1"/>
      </w:pPr>
      <w:bookmarkStart w:id="7" w:name="O_1230886"/>
      <w:bookmarkEnd w:id="7"/>
      <w:r w:rsidRPr="00A1589B">
        <w:t>Links</w:t>
      </w:r>
    </w:p>
    <w:p w:rsidR="00000000" w:rsidRPr="00A1589B" w:rsidP="00617F33">
      <w:pPr>
        <w:pStyle w:val="BodyText"/>
      </w:pPr>
      <w:r w:rsidRPr="00A1589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57950">
        <w:rPr>
          <w:rStyle w:val="Hyperlink"/>
        </w:rPr>
        <w:t>https://vetnet.gov.au/Pages/TrainingDocs.aspx?q=c7200cc8-0566-4f04-b76f-e89fd6f102fe</w:t>
      </w:r>
      <w:r>
        <w:fldChar w:fldCharType="end"/>
      </w:r>
    </w:p>
    <w:p w:rsidR="00000000" w:rsidRPr="00A1589B" w:rsidP="00617F33">
      <w:pPr>
        <w:pStyle w:val="BodyText"/>
        <w:sectPr w:rsidSect="00A1589B">
          <w:headerReference w:type="default" r:id="rId10"/>
          <w:footerReference w:type="default" r:id="rId11"/>
          <w:pgSz w:w="11908" w:h="16833"/>
          <w:pgMar w:top="1702" w:right="1418" w:bottom="1702" w:left="1418" w:header="992" w:footer="992" w:gutter="0"/>
          <w:cols w:space="720"/>
          <w:noEndnote/>
          <w:docGrid w:linePitch="299"/>
        </w:sectPr>
      </w:pPr>
    </w:p>
    <w:p w:rsidR="00000000" w:rsidRPr="00A1589B" w:rsidP="00A1589B">
      <w:pPr>
        <w:pStyle w:val="SuperHeading"/>
      </w:pPr>
      <w:r w:rsidRPr="00A1589B">
        <w:t>Assessment Requirements for FNSPRT515 Develop and maintain knowledge of financial services and assets</w:t>
      </w:r>
    </w:p>
    <w:p w:rsidR="00000000" w:rsidRPr="00A1589B" w:rsidP="00A1589B">
      <w:pPr>
        <w:pStyle w:val="Heading1"/>
      </w:pPr>
      <w:bookmarkStart w:id="8" w:name="O_1230881"/>
      <w:bookmarkEnd w:id="8"/>
      <w:r w:rsidRPr="00A1589B">
        <w:t>Modification History</w:t>
      </w:r>
    </w:p>
    <w:tbl>
      <w:tblPr>
        <w:tblW w:w="0" w:type="auto"/>
        <w:tblLayout w:type="fixed"/>
        <w:tblCellMar>
          <w:left w:w="62" w:type="dxa"/>
          <w:right w:w="62" w:type="dxa"/>
        </w:tblCellMar>
        <w:tblLook w:val="0000"/>
      </w:tblPr>
      <w:tblGrid>
        <w:gridCol w:w="2616"/>
        <w:gridCol w:w="6456"/>
      </w:tblGrid>
      <w:tr w:rsidTr="00A1589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BodyText"/>
            </w:pPr>
            <w:r w:rsidRPr="00A1589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rPr>
                <w:rStyle w:val="SpecialBold"/>
              </w:rPr>
              <w:t>Comments</w:t>
            </w:r>
          </w:p>
        </w:tc>
      </w:tr>
      <w:tr w:rsidTr="00A1589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9B">
            <w:pPr>
              <w:pStyle w:val="BodyText"/>
              <w:rPr>
                <w:lang w:val="en-NZ"/>
              </w:rPr>
            </w:pPr>
            <w:r w:rsidRPr="00A1589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9B" w:rsidP="00A1589B">
            <w:pPr>
              <w:pStyle w:val="BodyText"/>
            </w:pPr>
            <w:r w:rsidRPr="00A1589B">
              <w:t xml:space="preserve">This version first released with the FNS Financial Services Training Package Version </w:t>
            </w:r>
            <w:r w:rsidRPr="00A1589B">
              <w:t>8.0.</w:t>
            </w:r>
          </w:p>
          <w:p w:rsidR="00000000" w:rsidRPr="00A1589B" w:rsidP="00A1589B">
            <w:pPr>
              <w:pStyle w:val="BodyText"/>
            </w:pPr>
            <w:r w:rsidRPr="00A1589B">
              <w:t>Supersedes and is equivalent to FNSPRT505 Develop and maintain knowledge of financial services and assets.</w:t>
            </w:r>
          </w:p>
        </w:tc>
      </w:tr>
    </w:tbl>
    <w:p w:rsidR="00000000" w:rsidRPr="00A1589B" w:rsidP="00A1589B">
      <w:pPr>
        <w:pStyle w:val="BodyText"/>
      </w:pPr>
    </w:p>
    <w:p w:rsidR="00000000" w:rsidRPr="00A1589B" w:rsidP="00A1589B">
      <w:pPr>
        <w:pStyle w:val="AllowPageBreak"/>
      </w:pPr>
    </w:p>
    <w:p w:rsidR="00000000" w:rsidRPr="00A1589B" w:rsidP="00A1589B">
      <w:pPr>
        <w:pStyle w:val="Heading1"/>
      </w:pPr>
      <w:bookmarkStart w:id="9" w:name="O_1230882"/>
      <w:bookmarkEnd w:id="9"/>
      <w:r w:rsidRPr="00A1589B">
        <w:t>Performance Evidence</w:t>
      </w:r>
    </w:p>
    <w:p w:rsidR="00000000" w:rsidRPr="00A1589B" w:rsidP="00617F33">
      <w:pPr>
        <w:pStyle w:val="BodyText"/>
      </w:pPr>
      <w:r w:rsidRPr="00A1589B">
        <w:t>The candidate must demonstrate the ability to complete the tasks outlined in the elements, performance criteria and foundation skills of this unit, including evidence of the ability to:</w:t>
      </w:r>
    </w:p>
    <w:p w:rsidR="00000000" w:rsidRPr="00A1589B" w:rsidP="00A1589B">
      <w:pPr>
        <w:pStyle w:val="ListBullet"/>
      </w:pPr>
      <w:r w:rsidRPr="00A1589B">
        <w:t>develop and maintain knowledge on at least two financial services off</w:t>
      </w:r>
      <w:r w:rsidRPr="00A1589B">
        <w:t>ered, and at least two assets managed, by a trustee organisation.</w:t>
      </w:r>
    </w:p>
    <w:p w:rsidR="00000000" w:rsidRPr="00A1589B" w:rsidP="00A1589B">
      <w:pPr>
        <w:pStyle w:val="BodyText"/>
      </w:pPr>
    </w:p>
    <w:p w:rsidR="00000000" w:rsidRPr="00A1589B" w:rsidP="00617F33">
      <w:pPr>
        <w:pStyle w:val="BodyText"/>
      </w:pPr>
      <w:r w:rsidRPr="00A1589B">
        <w:t>In the course of the above, the candidate must:</w:t>
      </w:r>
    </w:p>
    <w:p w:rsidR="00000000" w:rsidRPr="00A1589B" w:rsidP="00A1589B">
      <w:pPr>
        <w:pStyle w:val="ListBullet"/>
      </w:pPr>
      <w:r w:rsidRPr="00A1589B">
        <w:t xml:space="preserve">research and apply current regulatory requirements in relation to financial services offered and assets </w:t>
      </w:r>
      <w:r w:rsidRPr="00A1589B">
        <w:t>managed by trustee organisation for clients</w:t>
      </w:r>
    </w:p>
    <w:p w:rsidR="00000000" w:rsidRPr="00A1589B" w:rsidP="00A1589B">
      <w:pPr>
        <w:pStyle w:val="ListBullet"/>
      </w:pPr>
      <w:r w:rsidRPr="00A1589B">
        <w:t>identify and implement a process to ensure that knowledge of the regulatory requirements is updated and maintained.</w:t>
      </w:r>
    </w:p>
    <w:p w:rsidR="00000000" w:rsidRPr="00A1589B" w:rsidP="00A1589B">
      <w:pPr>
        <w:pStyle w:val="AllowPageBreak"/>
      </w:pPr>
    </w:p>
    <w:p w:rsidR="00000000" w:rsidRPr="00A1589B" w:rsidP="00A1589B">
      <w:pPr>
        <w:pStyle w:val="Heading1"/>
      </w:pPr>
      <w:bookmarkStart w:id="10" w:name="O_1230883"/>
      <w:bookmarkEnd w:id="10"/>
      <w:r w:rsidRPr="00A1589B">
        <w:t>Knowledge Evidence</w:t>
      </w:r>
    </w:p>
    <w:p w:rsidR="00000000" w:rsidRPr="00A1589B" w:rsidP="00617F33">
      <w:pPr>
        <w:pStyle w:val="BodyText"/>
      </w:pPr>
      <w:r w:rsidRPr="00A1589B">
        <w:t>The candidate must be able to demonstrate knowledge to com</w:t>
      </w:r>
      <w:r w:rsidRPr="00A1589B">
        <w:t>plete the tasks outlined in the elements, performance criteria and foundation skills of this unit, including knowledge of:</w:t>
      </w:r>
    </w:p>
    <w:p w:rsidR="00000000" w:rsidRPr="00A1589B" w:rsidP="00A1589B">
      <w:pPr>
        <w:pStyle w:val="ListBullet"/>
      </w:pPr>
      <w:r w:rsidRPr="00A1589B">
        <w:t>key features of different traditional trustee financial services offered by a trustee organisation, including:</w:t>
      </w:r>
    </w:p>
    <w:p w:rsidR="00000000" w:rsidRPr="00A1589B" w:rsidP="00A1589B">
      <w:pPr>
        <w:pStyle w:val="ListBullet2"/>
      </w:pPr>
      <w:r w:rsidRPr="00A1589B">
        <w:t>estate planning</w:t>
      </w:r>
    </w:p>
    <w:p w:rsidR="00000000" w:rsidRPr="00A1589B" w:rsidP="00A1589B">
      <w:pPr>
        <w:pStyle w:val="ListBullet2"/>
      </w:pPr>
      <w:r w:rsidRPr="00A1589B">
        <w:t>writ</w:t>
      </w:r>
      <w:r w:rsidRPr="00A1589B">
        <w:t>ing wills</w:t>
      </w:r>
    </w:p>
    <w:p w:rsidR="00000000" w:rsidRPr="00A1589B" w:rsidP="00A1589B">
      <w:pPr>
        <w:pStyle w:val="ListBullet2"/>
      </w:pPr>
      <w:r w:rsidRPr="00A1589B">
        <w:t>acting as executor of deceased estates</w:t>
      </w:r>
    </w:p>
    <w:p w:rsidR="00000000" w:rsidRPr="00A1589B" w:rsidP="00A1589B">
      <w:pPr>
        <w:pStyle w:val="ListBullet2"/>
      </w:pPr>
      <w:r w:rsidRPr="00A1589B">
        <w:t>establishing and administering personal trusts</w:t>
      </w:r>
    </w:p>
    <w:p w:rsidR="00000000" w:rsidRPr="00A1589B" w:rsidP="00A1589B">
      <w:pPr>
        <w:pStyle w:val="ListBullet2"/>
      </w:pPr>
      <w:r w:rsidRPr="00A1589B">
        <w:t>preparing and administering powers of attorney</w:t>
      </w:r>
    </w:p>
    <w:p w:rsidR="00000000" w:rsidRPr="00A1589B" w:rsidP="00A1589B">
      <w:pPr>
        <w:pStyle w:val="ListBullet2"/>
      </w:pPr>
      <w:r w:rsidRPr="00A1589B">
        <w:t>acting as guardian or financial manager, usually under court or tribunal order, to protect vulnerable beneficiaries</w:t>
      </w:r>
    </w:p>
    <w:p w:rsidR="00000000" w:rsidRPr="00A1589B" w:rsidP="00A1589B">
      <w:pPr>
        <w:pStyle w:val="ListBullet2"/>
      </w:pPr>
      <w:r w:rsidRPr="00A1589B">
        <w:t>administering charitable trusts and foundations</w:t>
      </w:r>
    </w:p>
    <w:p w:rsidR="00000000" w:rsidRPr="00A1589B" w:rsidP="00A1589B">
      <w:pPr>
        <w:pStyle w:val="ListBullet"/>
      </w:pPr>
      <w:r w:rsidRPr="00A1589B">
        <w:t>key characteristics of different assets managed by a trustee organisation, including:</w:t>
      </w:r>
    </w:p>
    <w:p w:rsidR="00000000" w:rsidRPr="00A1589B" w:rsidP="00A1589B">
      <w:pPr>
        <w:pStyle w:val="ListBullet2"/>
      </w:pPr>
      <w:r w:rsidRPr="00A1589B">
        <w:t>supe</w:t>
      </w:r>
      <w:r w:rsidRPr="00A1589B">
        <w:t>rannuation</w:t>
      </w:r>
    </w:p>
    <w:p w:rsidR="00000000" w:rsidRPr="00A1589B" w:rsidP="00A1589B">
      <w:pPr>
        <w:pStyle w:val="ListBullet2"/>
      </w:pPr>
      <w:r w:rsidRPr="00A1589B">
        <w:t>real estate</w:t>
      </w:r>
    </w:p>
    <w:p w:rsidR="00000000" w:rsidRPr="00A1589B" w:rsidP="00A1589B">
      <w:pPr>
        <w:pStyle w:val="ListBullet2"/>
      </w:pPr>
      <w:r w:rsidRPr="00A1589B">
        <w:t>common funds</w:t>
      </w:r>
    </w:p>
    <w:p w:rsidR="00000000" w:rsidRPr="00A1589B" w:rsidP="00A1589B">
      <w:pPr>
        <w:pStyle w:val="ListBullet2"/>
      </w:pPr>
      <w:r w:rsidRPr="00A1589B">
        <w:t>direct shares</w:t>
      </w:r>
    </w:p>
    <w:p w:rsidR="00000000" w:rsidRPr="00A1589B" w:rsidP="00A1589B">
      <w:pPr>
        <w:pStyle w:val="ListBullet2"/>
      </w:pPr>
      <w:r w:rsidRPr="00A1589B">
        <w:t>managed investment schemes</w:t>
      </w:r>
    </w:p>
    <w:p w:rsidR="00000000" w:rsidRPr="00A1589B" w:rsidP="00A1589B">
      <w:pPr>
        <w:pStyle w:val="ListBullet2"/>
      </w:pPr>
      <w:r w:rsidRPr="00A1589B">
        <w:t>bonds</w:t>
      </w:r>
    </w:p>
    <w:p w:rsidR="00000000" w:rsidRPr="00A1589B" w:rsidP="00A1589B">
      <w:pPr>
        <w:pStyle w:val="ListBullet2"/>
      </w:pPr>
      <w:r w:rsidRPr="00A1589B">
        <w:t>life insurance</w:t>
      </w:r>
    </w:p>
    <w:p w:rsidR="00000000" w:rsidRPr="00A1589B" w:rsidP="00A1589B">
      <w:pPr>
        <w:pStyle w:val="ListBullet2"/>
      </w:pPr>
      <w:r w:rsidRPr="00A1589B">
        <w:t>cash investments</w:t>
      </w:r>
    </w:p>
    <w:p w:rsidR="00000000" w:rsidRPr="00A1589B" w:rsidP="00A1589B">
      <w:pPr>
        <w:pStyle w:val="ListBullet"/>
      </w:pPr>
      <w:r w:rsidRPr="00A1589B">
        <w:t>key regulatory requirements of a trustee organisation that offers financial services and manages assets, including:</w:t>
      </w:r>
    </w:p>
    <w:p w:rsidR="00000000" w:rsidRPr="00A1589B" w:rsidP="00A1589B">
      <w:pPr>
        <w:pStyle w:val="ListBullet2"/>
      </w:pPr>
      <w:r w:rsidRPr="00A1589B">
        <w:t>Corporations Act 2001</w:t>
      </w:r>
    </w:p>
    <w:p w:rsidR="00000000" w:rsidRPr="00A1589B" w:rsidP="00A1589B">
      <w:pPr>
        <w:pStyle w:val="ListBullet2"/>
      </w:pPr>
      <w:r w:rsidRPr="00A1589B">
        <w:t>state-based trustee Acts</w:t>
      </w:r>
    </w:p>
    <w:p w:rsidR="00000000" w:rsidRPr="00A1589B" w:rsidP="00A1589B">
      <w:pPr>
        <w:pStyle w:val="ListBullet2"/>
      </w:pPr>
      <w:r w:rsidRPr="00A1589B">
        <w:t>public trustee Acts for each state and territory</w:t>
      </w:r>
    </w:p>
    <w:p w:rsidR="00000000" w:rsidRPr="00A1589B" w:rsidP="00A1589B">
      <w:pPr>
        <w:pStyle w:val="ListBullet"/>
      </w:pPr>
      <w:r w:rsidRPr="00A1589B">
        <w:t xml:space="preserve">key elements of the prudent person principle, including: </w:t>
      </w:r>
    </w:p>
    <w:p w:rsidR="00000000" w:rsidRPr="00A1589B" w:rsidP="00A1589B">
      <w:pPr>
        <w:pStyle w:val="ListBullet2"/>
      </w:pPr>
      <w:r w:rsidRPr="00A1589B">
        <w:t>diversification</w:t>
      </w:r>
    </w:p>
    <w:p w:rsidR="00000000" w:rsidRPr="00A1589B" w:rsidP="00A1589B">
      <w:pPr>
        <w:pStyle w:val="ListBullet2"/>
      </w:pPr>
      <w:r w:rsidRPr="00A1589B">
        <w:t>investment risks, including losing capital or income</w:t>
      </w:r>
    </w:p>
    <w:p w:rsidR="00000000" w:rsidRPr="00A1589B" w:rsidP="00A1589B">
      <w:pPr>
        <w:pStyle w:val="ListBullet2"/>
      </w:pPr>
      <w:r w:rsidRPr="00A1589B">
        <w:t>capital maintenance</w:t>
      </w:r>
    </w:p>
    <w:p w:rsidR="00000000" w:rsidRPr="00A1589B" w:rsidP="00A1589B">
      <w:pPr>
        <w:pStyle w:val="ListBullet2"/>
      </w:pPr>
      <w:r w:rsidRPr="00A1589B">
        <w:t>capital depreciation</w:t>
      </w:r>
    </w:p>
    <w:p w:rsidR="00000000" w:rsidRPr="00A1589B" w:rsidP="00A1589B">
      <w:pPr>
        <w:pStyle w:val="ListBullet2"/>
      </w:pPr>
      <w:r w:rsidRPr="00A1589B">
        <w:t>capital appr</w:t>
      </w:r>
      <w:r w:rsidRPr="00A1589B">
        <w:t>eciation</w:t>
      </w:r>
    </w:p>
    <w:p w:rsidR="00000000" w:rsidRPr="00A1589B" w:rsidP="00A1589B">
      <w:pPr>
        <w:pStyle w:val="ListBullet2"/>
      </w:pPr>
      <w:r w:rsidRPr="00A1589B">
        <w:t>estimated income return</w:t>
      </w:r>
    </w:p>
    <w:p w:rsidR="00000000" w:rsidRPr="00A1589B" w:rsidP="00A1589B">
      <w:pPr>
        <w:pStyle w:val="ListBullet2"/>
      </w:pPr>
      <w:r w:rsidRPr="00A1589B">
        <w:t>liquidity and marketability of proposed investments</w:t>
      </w:r>
    </w:p>
    <w:p w:rsidR="00000000" w:rsidRPr="00A1589B" w:rsidP="00A1589B">
      <w:pPr>
        <w:pStyle w:val="ListBullet2"/>
      </w:pPr>
      <w:r w:rsidRPr="00A1589B">
        <w:t>aggregate value of estate in trust</w:t>
      </w:r>
    </w:p>
    <w:p w:rsidR="00000000" w:rsidRPr="00A1589B" w:rsidP="00A1589B">
      <w:pPr>
        <w:pStyle w:val="ListBullet"/>
      </w:pPr>
      <w:r w:rsidRPr="00A1589B">
        <w:t>key sources of information on financial services offered and assets managed by the trustee organisation, including:</w:t>
      </w:r>
    </w:p>
    <w:p w:rsidR="00000000" w:rsidRPr="00A1589B" w:rsidP="00A1589B">
      <w:pPr>
        <w:pStyle w:val="ListBullet2"/>
      </w:pPr>
      <w:r w:rsidRPr="00A1589B">
        <w:t>product disclosure statements</w:t>
      </w:r>
    </w:p>
    <w:p w:rsidR="00000000" w:rsidRPr="00A1589B" w:rsidP="00A1589B">
      <w:pPr>
        <w:pStyle w:val="ListBullet2"/>
      </w:pPr>
      <w:r w:rsidRPr="00A1589B">
        <w:t>Australian Taxation Office (ATO)</w:t>
      </w:r>
    </w:p>
    <w:p w:rsidR="00000000" w:rsidRPr="00A1589B" w:rsidP="00A1589B">
      <w:pPr>
        <w:pStyle w:val="ListBullet2"/>
      </w:pPr>
      <w:r w:rsidRPr="00A1589B">
        <w:t>Australian Securities and Investments Commission (ASIC)</w:t>
      </w:r>
    </w:p>
    <w:p w:rsidR="00000000" w:rsidRPr="00A1589B" w:rsidP="00A1589B">
      <w:pPr>
        <w:pStyle w:val="ListBullet2"/>
      </w:pPr>
      <w:r w:rsidRPr="00A1589B">
        <w:t>Financial Ombudsman Service (FOS)</w:t>
      </w:r>
    </w:p>
    <w:p w:rsidR="00000000" w:rsidRPr="00A1589B" w:rsidP="00A1589B">
      <w:pPr>
        <w:pStyle w:val="ListBullet2"/>
      </w:pPr>
      <w:r w:rsidRPr="00A1589B">
        <w:t>industry bodies.</w:t>
      </w:r>
    </w:p>
    <w:p w:rsidR="00000000" w:rsidRPr="00A1589B" w:rsidP="00A1589B">
      <w:pPr>
        <w:pStyle w:val="AllowPageBreak"/>
      </w:pPr>
    </w:p>
    <w:p w:rsidR="00000000" w:rsidRPr="00A1589B" w:rsidP="00A1589B">
      <w:pPr>
        <w:pStyle w:val="Heading1"/>
      </w:pPr>
      <w:bookmarkStart w:id="11" w:name="O_1230884"/>
      <w:bookmarkEnd w:id="11"/>
      <w:r w:rsidRPr="00A1589B">
        <w:t>Assessment Conditions</w:t>
      </w:r>
    </w:p>
    <w:p w:rsidR="00000000" w:rsidRPr="00A1589B" w:rsidP="00617F33">
      <w:pPr>
        <w:pStyle w:val="BodyText"/>
      </w:pPr>
      <w:r w:rsidRPr="00A1589B">
        <w:t>Skills in this unit must be demonstrated in a</w:t>
      </w:r>
      <w:r w:rsidRPr="00A1589B">
        <w:t xml:space="preserve"> workplace or simulated environment where the conditions are typical of those in a working environment in this industry.</w:t>
      </w:r>
    </w:p>
    <w:p w:rsidR="00000000" w:rsidRPr="00A1589B" w:rsidP="00617F33">
      <w:pPr>
        <w:pStyle w:val="BodyText"/>
      </w:pPr>
      <w:r w:rsidRPr="00A1589B">
        <w:t>This includes access to:</w:t>
      </w:r>
    </w:p>
    <w:p w:rsidR="00000000" w:rsidRPr="00A1589B" w:rsidP="00A1589B">
      <w:pPr>
        <w:pStyle w:val="ListBullet"/>
      </w:pPr>
      <w:r w:rsidRPr="00A1589B">
        <w:t>office equipment, technology, software and consumables</w:t>
      </w:r>
    </w:p>
    <w:p w:rsidR="00000000" w:rsidRPr="00A1589B" w:rsidP="00A1589B">
      <w:pPr>
        <w:pStyle w:val="ListBullet"/>
      </w:pPr>
      <w:r w:rsidRPr="00A1589B">
        <w:t>organisational policies and procedures, and legislatio</w:t>
      </w:r>
      <w:r w:rsidRPr="00A1589B">
        <w:t>n and regulations relating to financial services offered and assets managed by trustee organisations.</w:t>
      </w:r>
    </w:p>
    <w:p w:rsidR="00000000" w:rsidRPr="00A1589B" w:rsidP="00A1589B">
      <w:pPr>
        <w:pStyle w:val="BodyText"/>
      </w:pPr>
    </w:p>
    <w:p w:rsidR="00000000" w:rsidRPr="00A1589B" w:rsidP="00617F33">
      <w:pPr>
        <w:pStyle w:val="BodyText"/>
      </w:pPr>
      <w:r w:rsidRPr="00A1589B">
        <w:t>Assessors of this unit must satisfy the requirements for assessors in applicable vocational education and training legislation, frameworks and</w:t>
      </w:r>
      <w:r w:rsidRPr="00A1589B">
        <w:t>/or standards.</w:t>
      </w:r>
    </w:p>
    <w:p w:rsidR="00000000" w:rsidRPr="00A1589B" w:rsidP="00A1589B">
      <w:pPr>
        <w:pStyle w:val="Heading1"/>
      </w:pPr>
      <w:bookmarkStart w:id="12" w:name="O_1230887"/>
      <w:bookmarkEnd w:id="12"/>
      <w:r w:rsidRPr="00A1589B">
        <w:t>Links</w:t>
      </w:r>
    </w:p>
    <w:p w:rsidR="00000000" w:rsidRPr="00A1589B" w:rsidP="00617F33">
      <w:pPr>
        <w:pStyle w:val="BodyText"/>
      </w:pPr>
      <w:r w:rsidRPr="00A1589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57950">
        <w:rPr>
          <w:rStyle w:val="Hyperlink"/>
        </w:rPr>
        <w:t>https://vetnet.gov.au/Pages/TrainingDocs.aspx?q=c7200cc8-0566-4f04-b76f-e89fd6f102fe</w:t>
      </w:r>
      <w:r>
        <w:fldChar w:fldCharType="end"/>
      </w:r>
    </w:p>
    <w:p w:rsidR="00000000" w:rsidRPr="00A1589B" w:rsidP="00A1589B"/>
    <w:sectPr w:rsidSect="00A158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9B" w:rsidRPr="00617F33" w:rsidP="00617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33" w:rsidP="00A15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7F33" w:rsidP="00A158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17F33" w:rsidP="00A158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9B" w:rsidP="00A1589B">
    <w:pPr>
      <w:pStyle w:val="Footer"/>
      <w:framePr w:wrap="around"/>
    </w:pPr>
    <w:r>
      <w:fldChar w:fldCharType="begin"/>
    </w:r>
    <w:r>
      <w:instrText xml:space="preserve"> DOCPROPERTY  Subject  \* MERGEFORMAT </w:instrText>
    </w:r>
    <w:r>
      <w:fldChar w:fldCharType="separate"/>
    </w:r>
    <w:r w:rsidR="00617F33">
      <w:t>Approved</w:t>
    </w:r>
    <w:r w:rsidR="00617F33">
      <w:fldChar w:fldCharType="end"/>
    </w:r>
    <w:r>
      <w:tab/>
      <w:t xml:space="preserve">Page </w:t>
    </w:r>
    <w:r>
      <w:fldChar w:fldCharType="begin"/>
    </w:r>
    <w:r>
      <w:instrText xml:space="preserve"> PAGE  \* Arabic  \* MERGEFORMAT </w:instrText>
    </w:r>
    <w:r>
      <w:fldChar w:fldCharType="separate"/>
    </w:r>
    <w:r w:rsidR="00617F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7F33">
      <w:rPr>
        <w:noProof/>
      </w:rPr>
      <w:t>4</w:t>
    </w:r>
    <w:r>
      <w:rPr>
        <w:noProof/>
      </w:rPr>
      <w:fldChar w:fldCharType="end"/>
    </w:r>
  </w:p>
  <w:p w:rsidR="00A1589B" w:rsidP="00A1589B">
    <w:pPr>
      <w:pStyle w:val="Footer"/>
      <w:framePr w:wrap="around"/>
    </w:pPr>
    <w:r>
      <w:t xml:space="preserve">© Commonwealth of Australia, </w:t>
    </w:r>
    <w:r>
      <w:fldChar w:fldCharType="begin"/>
    </w:r>
    <w:r>
      <w:instrText xml:space="preserve"> DATE  \@ "yyyy"  \* MERGEFORMAT </w:instrText>
    </w:r>
    <w:r>
      <w:fldChar w:fldCharType="separate"/>
    </w:r>
    <w:r w:rsidR="00617F33">
      <w:rPr>
        <w:noProof/>
      </w:rPr>
      <w:t>2025</w:t>
    </w:r>
    <w:r>
      <w:fldChar w:fldCharType="end"/>
    </w:r>
    <w:r>
      <w:tab/>
    </w:r>
    <w:r>
      <w:fldChar w:fldCharType="begin"/>
    </w:r>
    <w:r>
      <w:instrText xml:space="preserve"> DOCPROPERTY  Author  \* MERGEFORMAT </w:instrText>
    </w:r>
    <w:r>
      <w:fldChar w:fldCharType="separate"/>
    </w:r>
    <w:r w:rsidR="00617F33">
      <w:t>Future Skills Organisation</w:t>
    </w:r>
    <w:r w:rsidR="00617F33">
      <w:fldChar w:fldCharType="end"/>
    </w:r>
  </w:p>
  <w:p w:rsidR="00A1589B" w:rsidP="00A15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89B" w:rsidRPr="00617F33" w:rsidP="00617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33" w:rsidRPr="002D2AF8" w:rsidP="00A1589B">
    <w:pPr>
      <w:pStyle w:val="Header"/>
      <w:framePr w:wrap="around"/>
    </w:pPr>
    <w:r>
      <w:fldChar w:fldCharType="begin"/>
    </w:r>
    <w:r>
      <w:instrText xml:space="preserve"> TITLE   \* MERGEFORMAT </w:instrText>
    </w:r>
    <w:r>
      <w:fldChar w:fldCharType="separate"/>
    </w:r>
    <w:r>
      <w:t>FNSPRT515 Develop and maintain knowledge of financial services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7F33" w:rsidP="00A158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9B" w:rsidRPr="002D2AF8" w:rsidP="00A1589B">
    <w:pPr>
      <w:pStyle w:val="Header"/>
      <w:framePr w:wrap="around"/>
    </w:pPr>
    <w:r>
      <w:fldChar w:fldCharType="begin"/>
    </w:r>
    <w:r>
      <w:instrText xml:space="preserve"> TITLE   \* MERGEFORMAT </w:instrText>
    </w:r>
    <w:r>
      <w:fldChar w:fldCharType="separate"/>
    </w:r>
    <w:r w:rsidR="00617F33">
      <w:t>FNSPRT515 Develop and maintain knowledge of financial services and assets</w:t>
    </w:r>
    <w:r w:rsidR="00617F33">
      <w:fldChar w:fldCharType="end"/>
    </w:r>
    <w:r>
      <w:tab/>
      <w:t xml:space="preserve">Date this document was generated: </w:t>
    </w:r>
    <w:r>
      <w:fldChar w:fldCharType="begin"/>
    </w:r>
    <w:r>
      <w:instrText xml:space="preserve"> CREATEDATE  \@ "d MMMM yyyy"  \* MERGEFORMAT </w:instrText>
    </w:r>
    <w:r>
      <w:fldChar w:fldCharType="separate"/>
    </w:r>
    <w:r w:rsidR="00617F33">
      <w:rPr>
        <w:noProof/>
      </w:rPr>
      <w:t>1 March 2025</w:t>
    </w:r>
    <w:r>
      <w:fldChar w:fldCharType="end"/>
    </w:r>
  </w:p>
  <w:p w:rsidR="00A1589B" w:rsidP="00A15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DE3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228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E1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89B"/>
    <w:pPr>
      <w:spacing w:before="360" w:after="60"/>
      <w:outlineLvl w:val="0"/>
    </w:pPr>
    <w:rPr>
      <w:sz w:val="32"/>
    </w:rPr>
  </w:style>
  <w:style w:type="paragraph" w:styleId="Heading2">
    <w:name w:val="heading 2"/>
    <w:basedOn w:val="HeadingBase"/>
    <w:next w:val="BodyText"/>
    <w:link w:val="Heading2Char"/>
    <w:qFormat/>
    <w:rsid w:val="00A1589B"/>
    <w:pPr>
      <w:keepLines/>
      <w:spacing w:before="240" w:after="120"/>
      <w:outlineLvl w:val="1"/>
    </w:pPr>
    <w:rPr>
      <w:sz w:val="28"/>
      <w:szCs w:val="40"/>
    </w:rPr>
  </w:style>
  <w:style w:type="paragraph" w:styleId="Heading3">
    <w:name w:val="heading 3"/>
    <w:basedOn w:val="HeadingBase"/>
    <w:next w:val="BodyText"/>
    <w:link w:val="Heading3Char"/>
    <w:qFormat/>
    <w:rsid w:val="00A1589B"/>
    <w:pPr>
      <w:spacing w:before="180" w:after="120"/>
      <w:outlineLvl w:val="2"/>
    </w:pPr>
    <w:rPr>
      <w:spacing w:val="-10"/>
      <w:kern w:val="32"/>
    </w:rPr>
  </w:style>
  <w:style w:type="paragraph" w:styleId="Heading4">
    <w:name w:val="heading 4"/>
    <w:basedOn w:val="HeadingBase"/>
    <w:next w:val="BodyText"/>
    <w:link w:val="Heading4Char"/>
    <w:qFormat/>
    <w:rsid w:val="00A1589B"/>
    <w:pPr>
      <w:spacing w:before="160" w:after="120"/>
      <w:outlineLvl w:val="3"/>
    </w:pPr>
    <w:rPr>
      <w:sz w:val="22"/>
    </w:rPr>
  </w:style>
  <w:style w:type="paragraph" w:styleId="Heading5">
    <w:name w:val="heading 5"/>
    <w:basedOn w:val="HeadingBase"/>
    <w:next w:val="Normal"/>
    <w:link w:val="Heading5Char"/>
    <w:qFormat/>
    <w:rsid w:val="00A1589B"/>
    <w:pPr>
      <w:spacing w:before="80"/>
      <w:outlineLvl w:val="4"/>
    </w:pPr>
    <w:rPr>
      <w:color w:val="918585"/>
      <w:sz w:val="20"/>
    </w:rPr>
  </w:style>
  <w:style w:type="paragraph" w:styleId="Heading6">
    <w:name w:val="heading 6"/>
    <w:basedOn w:val="HeadingBase"/>
    <w:next w:val="Normal"/>
    <w:link w:val="Heading6Char"/>
    <w:qFormat/>
    <w:rsid w:val="00A1589B"/>
    <w:pPr>
      <w:spacing w:before="60"/>
      <w:outlineLvl w:val="5"/>
    </w:pPr>
    <w:rPr>
      <w:color w:val="918585"/>
      <w:sz w:val="20"/>
    </w:rPr>
  </w:style>
  <w:style w:type="paragraph" w:styleId="Heading7">
    <w:name w:val="heading 7"/>
    <w:basedOn w:val="Normal"/>
    <w:next w:val="Normal"/>
    <w:link w:val="Heading7Char"/>
    <w:qFormat/>
    <w:rsid w:val="00A1589B"/>
    <w:pPr>
      <w:ind w:left="720"/>
      <w:outlineLvl w:val="6"/>
    </w:pPr>
    <w:rPr>
      <w:i/>
    </w:rPr>
  </w:style>
  <w:style w:type="paragraph" w:styleId="Heading8">
    <w:name w:val="heading 8"/>
    <w:basedOn w:val="Normal"/>
    <w:next w:val="Normal"/>
    <w:link w:val="Heading8Char"/>
    <w:qFormat/>
    <w:rsid w:val="00A1589B"/>
    <w:pPr>
      <w:ind w:left="720"/>
      <w:outlineLvl w:val="7"/>
    </w:pPr>
    <w:rPr>
      <w:i/>
    </w:rPr>
  </w:style>
  <w:style w:type="paragraph" w:styleId="Heading9">
    <w:name w:val="heading 9"/>
    <w:basedOn w:val="Normal"/>
    <w:next w:val="Normal"/>
    <w:link w:val="Heading9Char"/>
    <w:qFormat/>
    <w:rsid w:val="00A1589B"/>
    <w:pPr>
      <w:ind w:left="720"/>
      <w:outlineLvl w:val="8"/>
    </w:pPr>
    <w:rPr>
      <w:i/>
    </w:rPr>
  </w:style>
  <w:style w:type="character" w:default="1" w:styleId="DefaultParagraphFont">
    <w:name w:val="Default Paragraph Font"/>
    <w:uiPriority w:val="1"/>
    <w:unhideWhenUsed/>
    <w:rsid w:val="00A15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89B"/>
  </w:style>
  <w:style w:type="character" w:customStyle="1" w:styleId="Heading1Char">
    <w:name w:val="Heading 1 Char"/>
    <w:basedOn w:val="DefaultParagraphFont"/>
    <w:link w:val="Heading1"/>
    <w:rsid w:val="00A1589B"/>
    <w:rPr>
      <w:rFonts w:ascii="Times New Roman" w:eastAsia="Times New Roman" w:hAnsi="Times New Roman" w:cs="Times New Roman"/>
      <w:b/>
      <w:sz w:val="32"/>
      <w:szCs w:val="20"/>
      <w:lang w:eastAsia="en-US"/>
    </w:rPr>
  </w:style>
  <w:style w:type="paragraph" w:styleId="BodyText">
    <w:name w:val="Body Text"/>
    <w:basedOn w:val="Normal"/>
    <w:link w:val="BodyTextChar"/>
    <w:rsid w:val="00A15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89B"/>
    <w:rPr>
      <w:rFonts w:ascii="Times New Roman" w:eastAsia="Times New Roman" w:hAnsi="Times New Roman" w:cs="Times New Roman"/>
      <w:sz w:val="24"/>
      <w:lang w:eastAsia="en-US"/>
    </w:rPr>
  </w:style>
  <w:style w:type="paragraph" w:styleId="List">
    <w:name w:val="List"/>
    <w:basedOn w:val="BodyText"/>
    <w:next w:val="BodyText"/>
    <w:rsid w:val="00A1589B"/>
    <w:pPr>
      <w:tabs>
        <w:tab w:val="left" w:pos="340"/>
      </w:tabs>
      <w:spacing w:before="60" w:after="60"/>
      <w:ind w:left="340" w:hanging="340"/>
    </w:pPr>
  </w:style>
  <w:style w:type="paragraph" w:styleId="ListBullet">
    <w:name w:val="List Bullet"/>
    <w:basedOn w:val="List"/>
    <w:rsid w:val="00A1589B"/>
    <w:pPr>
      <w:numPr>
        <w:numId w:val="12"/>
      </w:numPr>
      <w:tabs>
        <w:tab w:val="clear" w:pos="340"/>
      </w:tabs>
      <w:spacing w:before="40" w:after="40"/>
    </w:pPr>
  </w:style>
  <w:style w:type="character" w:customStyle="1" w:styleId="SpecialBold">
    <w:name w:val="Special Bold"/>
    <w:basedOn w:val="DefaultParagraphFont"/>
    <w:rsid w:val="00A1589B"/>
    <w:rPr>
      <w:b/>
      <w:spacing w:val="0"/>
    </w:rPr>
  </w:style>
  <w:style w:type="paragraph" w:styleId="ListBullet2">
    <w:name w:val="List Bullet 2"/>
    <w:basedOn w:val="List2"/>
    <w:rsid w:val="00A1589B"/>
    <w:pPr>
      <w:numPr>
        <w:numId w:val="13"/>
      </w:numPr>
      <w:tabs>
        <w:tab w:val="clear" w:pos="680"/>
      </w:tabs>
    </w:pPr>
  </w:style>
  <w:style w:type="character" w:styleId="Emphasis">
    <w:name w:val="Emphasis"/>
    <w:basedOn w:val="DefaultParagraphFont"/>
    <w:qFormat/>
    <w:rsid w:val="00A1589B"/>
    <w:rPr>
      <w:i/>
    </w:rPr>
  </w:style>
  <w:style w:type="paragraph" w:customStyle="1" w:styleId="SuperHeading">
    <w:name w:val="SuperHeading"/>
    <w:basedOn w:val="Normal"/>
    <w:rsid w:val="00A1589B"/>
    <w:pPr>
      <w:spacing w:before="240" w:after="120"/>
      <w:outlineLvl w:val="0"/>
    </w:pPr>
    <w:rPr>
      <w:rFonts w:ascii="Times New Roman" w:hAnsi="Times New Roman"/>
      <w:b/>
      <w:sz w:val="32"/>
    </w:rPr>
  </w:style>
  <w:style w:type="paragraph" w:customStyle="1" w:styleId="AllowPageBreak">
    <w:name w:val="AllowPageBreak"/>
    <w:rsid w:val="00A15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5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89B"/>
    <w:rPr>
      <w:rFonts w:ascii="Courier New" w:eastAsia="Times New Roman" w:hAnsi="Courier New" w:cs="Times New Roman"/>
      <w:i/>
      <w:szCs w:val="20"/>
      <w:lang w:eastAsia="en-US"/>
    </w:rPr>
  </w:style>
  <w:style w:type="paragraph" w:customStyle="1" w:styleId="HeadingBase">
    <w:name w:val="Heading Base"/>
    <w:rsid w:val="00A15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89B"/>
    <w:pPr>
      <w:tabs>
        <w:tab w:val="right" w:leader="dot" w:pos="9072"/>
      </w:tabs>
      <w:ind w:left="567"/>
    </w:pPr>
    <w:rPr>
      <w:szCs w:val="22"/>
    </w:rPr>
  </w:style>
  <w:style w:type="paragraph" w:customStyle="1" w:styleId="TOCBase">
    <w:name w:val="TOC Base"/>
    <w:rsid w:val="00A15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89B"/>
    <w:pPr>
      <w:tabs>
        <w:tab w:val="right" w:leader="dot" w:pos="9072"/>
      </w:tabs>
      <w:spacing w:before="40" w:after="40"/>
      <w:ind w:left="284"/>
    </w:pPr>
    <w:rPr>
      <w:rFonts w:ascii="Times New Roman" w:hAnsi="Times New Roman"/>
    </w:rPr>
  </w:style>
  <w:style w:type="paragraph" w:styleId="TOC1">
    <w:name w:val="toc 1"/>
    <w:basedOn w:val="TOCBase"/>
    <w:next w:val="Normal"/>
    <w:rsid w:val="00A15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89B"/>
    <w:rPr>
      <w:rFonts w:ascii="Times New Roman" w:eastAsia="Times New Roman" w:hAnsi="Times New Roman" w:cs="Times New Roman"/>
      <w:sz w:val="16"/>
      <w:lang w:eastAsia="en-US"/>
    </w:rPr>
  </w:style>
  <w:style w:type="paragraph" w:styleId="Title">
    <w:name w:val="Title"/>
    <w:basedOn w:val="HeadingBase"/>
    <w:link w:val="TitleChar"/>
    <w:qFormat/>
    <w:rsid w:val="00A1589B"/>
    <w:pPr>
      <w:spacing w:before="5040"/>
      <w:jc w:val="center"/>
    </w:pPr>
    <w:rPr>
      <w:sz w:val="48"/>
      <w:szCs w:val="72"/>
      <w:lang w:val="en-US"/>
    </w:rPr>
  </w:style>
  <w:style w:type="character" w:customStyle="1" w:styleId="TitleChar">
    <w:name w:val="Title Char"/>
    <w:basedOn w:val="DefaultParagraphFont"/>
    <w:link w:val="Title"/>
    <w:rsid w:val="00A15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89B"/>
    <w:pPr>
      <w:tabs>
        <w:tab w:val="left" w:pos="3600"/>
        <w:tab w:val="left" w:pos="3958"/>
      </w:tabs>
    </w:pPr>
  </w:style>
  <w:style w:type="paragraph" w:customStyle="1" w:styleId="Note">
    <w:name w:val="Note"/>
    <w:basedOn w:val="BodyText"/>
    <w:rsid w:val="00A15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89B"/>
    <w:pPr>
      <w:framePr w:wrap="auto" w:hAnchor="text" w:y="6049"/>
    </w:pPr>
    <w:rPr>
      <w:color w:val="000000"/>
      <w:sz w:val="40"/>
    </w:rPr>
  </w:style>
  <w:style w:type="paragraph" w:customStyle="1" w:styleId="TOCTitle">
    <w:name w:val="TOCTitle"/>
    <w:basedOn w:val="Heading1"/>
    <w:rsid w:val="00A1589B"/>
    <w:pPr>
      <w:spacing w:after="240"/>
      <w:jc w:val="center"/>
      <w:outlineLvl w:val="9"/>
    </w:pPr>
    <w:rPr>
      <w:caps/>
    </w:rPr>
  </w:style>
  <w:style w:type="paragraph" w:customStyle="1" w:styleId="Version">
    <w:name w:val="Version"/>
    <w:rsid w:val="00A15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89B"/>
    <w:pPr>
      <w:keepNext w:val="0"/>
      <w:tabs>
        <w:tab w:val="right" w:pos="4176"/>
      </w:tabs>
      <w:ind w:left="198" w:hanging="198"/>
    </w:pPr>
    <w:rPr>
      <w:rFonts w:ascii="Garamond" w:hAnsi="Garamond"/>
    </w:rPr>
  </w:style>
  <w:style w:type="paragraph" w:styleId="IndexHeading">
    <w:name w:val="index heading"/>
    <w:basedOn w:val="Normal"/>
    <w:next w:val="Index1"/>
    <w:semiHidden/>
    <w:rsid w:val="00A1589B"/>
    <w:pPr>
      <w:spacing w:before="120" w:after="120"/>
    </w:pPr>
    <w:rPr>
      <w:rFonts w:ascii="Arial" w:hAnsi="Arial"/>
      <w:b/>
      <w:color w:val="918585"/>
      <w:sz w:val="24"/>
    </w:rPr>
  </w:style>
  <w:style w:type="paragraph" w:styleId="Header">
    <w:name w:val="header"/>
    <w:basedOn w:val="Normal"/>
    <w:link w:val="HeaderChar"/>
    <w:rsid w:val="00A15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89B"/>
    <w:rPr>
      <w:rFonts w:ascii="Times New Roman" w:eastAsia="Times New Roman" w:hAnsi="Times New Roman" w:cs="Times New Roman"/>
      <w:sz w:val="16"/>
      <w:szCs w:val="20"/>
      <w:lang w:val="en-GB" w:eastAsia="en-US"/>
    </w:rPr>
  </w:style>
  <w:style w:type="paragraph" w:customStyle="1" w:styleId="Chapter">
    <w:name w:val="Chapter"/>
    <w:basedOn w:val="Normal"/>
    <w:rsid w:val="00A1589B"/>
    <w:pPr>
      <w:spacing w:before="240"/>
    </w:pPr>
    <w:rPr>
      <w:rFonts w:ascii="Times New Roman" w:hAnsi="Times New Roman"/>
      <w:smallCaps/>
      <w:spacing w:val="80"/>
      <w:sz w:val="28"/>
    </w:rPr>
  </w:style>
  <w:style w:type="paragraph" w:customStyle="1" w:styleId="InChapter">
    <w:name w:val="InChapter"/>
    <w:basedOn w:val="Heading3"/>
    <w:rsid w:val="00A1589B"/>
    <w:pPr>
      <w:spacing w:after="240"/>
      <w:outlineLvl w:val="9"/>
    </w:pPr>
    <w:rPr>
      <w:noProof/>
    </w:rPr>
  </w:style>
  <w:style w:type="paragraph" w:styleId="Index2">
    <w:name w:val="index 2"/>
    <w:basedOn w:val="Normal"/>
    <w:next w:val="Normal"/>
    <w:semiHidden/>
    <w:rsid w:val="00A1589B"/>
    <w:pPr>
      <w:tabs>
        <w:tab w:val="right" w:pos="4176"/>
      </w:tabs>
      <w:ind w:left="568" w:hanging="284"/>
    </w:pPr>
    <w:rPr>
      <w:rFonts w:ascii="Garamond" w:hAnsi="Garamond"/>
    </w:rPr>
  </w:style>
  <w:style w:type="paragraph" w:customStyle="1" w:styleId="Byline">
    <w:name w:val="Byline"/>
    <w:rsid w:val="00A15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89B"/>
    <w:pPr>
      <w:tabs>
        <w:tab w:val="clear" w:pos="3600"/>
        <w:tab w:val="clear" w:pos="3958"/>
      </w:tabs>
      <w:jc w:val="right"/>
    </w:pPr>
  </w:style>
  <w:style w:type="paragraph" w:styleId="Caption">
    <w:name w:val="caption"/>
    <w:basedOn w:val="BodyText"/>
    <w:next w:val="Normal"/>
    <w:qFormat/>
    <w:rsid w:val="00A1589B"/>
    <w:pPr>
      <w:framePr w:w="2268" w:hSpace="181" w:vSpace="181" w:wrap="around" w:vAnchor="text" w:hAnchor="page" w:x="1135" w:y="285" w:anchorLock="1"/>
    </w:pPr>
    <w:rPr>
      <w:i/>
    </w:rPr>
  </w:style>
  <w:style w:type="paragraph" w:customStyle="1" w:styleId="MiniTOCTitle">
    <w:name w:val="MiniTOCTitle"/>
    <w:basedOn w:val="Heading4"/>
    <w:rsid w:val="00A1589B"/>
    <w:pPr>
      <w:spacing w:before="240"/>
      <w:outlineLvl w:val="9"/>
    </w:pPr>
    <w:rPr>
      <w:noProof/>
      <w:sz w:val="24"/>
    </w:rPr>
  </w:style>
  <w:style w:type="paragraph" w:customStyle="1" w:styleId="MiniTOCItem">
    <w:name w:val="MiniTOCItem"/>
    <w:basedOn w:val="ListBullet"/>
    <w:rsid w:val="00A1589B"/>
    <w:pPr>
      <w:numPr>
        <w:numId w:val="0"/>
      </w:numPr>
      <w:tabs>
        <w:tab w:val="right" w:leader="dot" w:pos="6521"/>
      </w:tabs>
      <w:spacing w:before="0" w:after="0"/>
    </w:pPr>
  </w:style>
  <w:style w:type="paragraph" w:customStyle="1" w:styleId="TOFTitle">
    <w:name w:val="TOFTitle"/>
    <w:basedOn w:val="TOCTitle"/>
    <w:rsid w:val="00A1589B"/>
  </w:style>
  <w:style w:type="paragraph" w:styleId="TableofFigures">
    <w:name w:val="table of figures"/>
    <w:basedOn w:val="Normal"/>
    <w:next w:val="Normal"/>
    <w:semiHidden/>
    <w:rsid w:val="00A1589B"/>
    <w:pPr>
      <w:tabs>
        <w:tab w:val="right" w:leader="dot" w:pos="9072"/>
      </w:tabs>
      <w:ind w:left="970" w:hanging="403"/>
    </w:pPr>
    <w:rPr>
      <w:rFonts w:ascii="Times New Roman" w:hAnsi="Times New Roman"/>
      <w:b/>
    </w:rPr>
  </w:style>
  <w:style w:type="paragraph" w:styleId="ListNumber">
    <w:name w:val="List Number"/>
    <w:basedOn w:val="List"/>
    <w:rsid w:val="00A1589B"/>
    <w:pPr>
      <w:numPr>
        <w:numId w:val="15"/>
      </w:numPr>
      <w:tabs>
        <w:tab w:val="clear" w:pos="340"/>
      </w:tabs>
    </w:pPr>
  </w:style>
  <w:style w:type="character" w:customStyle="1" w:styleId="WingdingSymbols">
    <w:name w:val="Wingding Symbols"/>
    <w:rsid w:val="00A1589B"/>
    <w:rPr>
      <w:rFonts w:ascii="Wingdings" w:hAnsi="Wingdings"/>
    </w:rPr>
  </w:style>
  <w:style w:type="paragraph" w:customStyle="1" w:styleId="TableHeading">
    <w:name w:val="Table Heading"/>
    <w:basedOn w:val="HeadingBase"/>
    <w:rsid w:val="00A1589B"/>
    <w:pPr>
      <w:keepLines/>
      <w:pBdr>
        <w:bottom w:val="single" w:sz="6" w:space="1" w:color="918585"/>
      </w:pBdr>
      <w:spacing w:before="240"/>
    </w:pPr>
  </w:style>
  <w:style w:type="character" w:customStyle="1" w:styleId="HotSpot">
    <w:name w:val="HotSpot"/>
    <w:rsid w:val="00A1589B"/>
    <w:rPr>
      <w:color w:val="0033CC"/>
      <w:u w:val="none"/>
    </w:rPr>
  </w:style>
  <w:style w:type="paragraph" w:customStyle="1" w:styleId="BodyTextRight">
    <w:name w:val="Body Text Right"/>
    <w:basedOn w:val="BodyText"/>
    <w:rsid w:val="00A1589B"/>
    <w:pPr>
      <w:spacing w:before="0" w:after="0"/>
      <w:jc w:val="right"/>
    </w:pPr>
  </w:style>
  <w:style w:type="paragraph" w:styleId="Index3">
    <w:name w:val="index 3"/>
    <w:basedOn w:val="ListNumber2"/>
    <w:next w:val="Normal"/>
    <w:semiHidden/>
    <w:rsid w:val="00A1589B"/>
    <w:pPr>
      <w:numPr>
        <w:numId w:val="0"/>
      </w:numPr>
      <w:tabs>
        <w:tab w:val="right" w:leader="dot" w:pos="4176"/>
      </w:tabs>
    </w:pPr>
  </w:style>
  <w:style w:type="paragraph" w:styleId="ListNumber2">
    <w:name w:val="List Number 2"/>
    <w:basedOn w:val="List2"/>
    <w:rsid w:val="00A1589B"/>
    <w:pPr>
      <w:numPr>
        <w:numId w:val="10"/>
      </w:numPr>
      <w:tabs>
        <w:tab w:val="clear" w:pos="1060"/>
      </w:tabs>
    </w:pPr>
  </w:style>
  <w:style w:type="paragraph" w:customStyle="1" w:styleId="MarginNote">
    <w:name w:val="Margin Note"/>
    <w:basedOn w:val="BodyText"/>
    <w:rsid w:val="00A15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89B"/>
    <w:rPr>
      <w:sz w:val="32"/>
    </w:rPr>
  </w:style>
  <w:style w:type="paragraph" w:customStyle="1" w:styleId="HeadingProcedure">
    <w:name w:val="Heading Procedure"/>
    <w:basedOn w:val="HeadingBase"/>
    <w:next w:val="Normal"/>
    <w:rsid w:val="00A1589B"/>
    <w:pPr>
      <w:tabs>
        <w:tab w:val="left" w:pos="0"/>
      </w:tabs>
      <w:spacing w:before="120" w:after="60"/>
    </w:pPr>
    <w:rPr>
      <w:i/>
      <w:color w:val="918585"/>
      <w:sz w:val="22"/>
    </w:rPr>
  </w:style>
  <w:style w:type="paragraph" w:customStyle="1" w:styleId="TableBodyText">
    <w:name w:val="Table Body Text"/>
    <w:basedOn w:val="BodyText"/>
    <w:rsid w:val="00A1589B"/>
    <w:pPr>
      <w:spacing w:before="60" w:after="60"/>
    </w:pPr>
  </w:style>
  <w:style w:type="paragraph" w:styleId="ListContinue">
    <w:name w:val="List Continue"/>
    <w:basedOn w:val="List"/>
    <w:rsid w:val="00A1589B"/>
    <w:pPr>
      <w:ind w:firstLine="0"/>
    </w:pPr>
  </w:style>
  <w:style w:type="paragraph" w:customStyle="1" w:styleId="ListNote">
    <w:name w:val="List Note"/>
    <w:basedOn w:val="List"/>
    <w:rsid w:val="00A1589B"/>
    <w:pPr>
      <w:pBdr>
        <w:top w:val="single" w:sz="6" w:space="2" w:color="918585"/>
        <w:bottom w:val="single" w:sz="6" w:space="2" w:color="918585"/>
      </w:pBdr>
      <w:tabs>
        <w:tab w:val="left" w:pos="1021"/>
      </w:tabs>
      <w:ind w:firstLine="0"/>
    </w:pPr>
  </w:style>
  <w:style w:type="paragraph" w:customStyle="1" w:styleId="Warning">
    <w:name w:val="Warning"/>
    <w:basedOn w:val="BodyText"/>
    <w:rsid w:val="00A1589B"/>
    <w:pPr>
      <w:shd w:val="clear" w:color="auto" w:fill="D9D9D9"/>
      <w:tabs>
        <w:tab w:val="left" w:pos="992"/>
      </w:tabs>
      <w:ind w:left="119" w:right="119"/>
    </w:pPr>
    <w:rPr>
      <w:sz w:val="20"/>
    </w:rPr>
  </w:style>
  <w:style w:type="paragraph" w:customStyle="1" w:styleId="MarginIcons">
    <w:name w:val="Margin Icons"/>
    <w:basedOn w:val="BodyText"/>
    <w:rsid w:val="00A15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89B"/>
    <w:rPr>
      <w:rFonts w:ascii="Courier New" w:hAnsi="Courier New"/>
    </w:rPr>
  </w:style>
  <w:style w:type="paragraph" w:customStyle="1" w:styleId="NoteBullet">
    <w:name w:val="Note Bullet"/>
    <w:basedOn w:val="Note"/>
    <w:rsid w:val="00A1589B"/>
    <w:pPr>
      <w:tabs>
        <w:tab w:val="clear" w:pos="680"/>
      </w:tabs>
      <w:spacing w:before="60" w:after="60"/>
    </w:pPr>
  </w:style>
  <w:style w:type="paragraph" w:customStyle="1" w:styleId="SubHeading2">
    <w:name w:val="SubHeading2"/>
    <w:basedOn w:val="HeadingBase"/>
    <w:rsid w:val="00A1589B"/>
    <w:pPr>
      <w:spacing w:before="240" w:after="60"/>
    </w:pPr>
    <w:rPr>
      <w:sz w:val="20"/>
    </w:rPr>
  </w:style>
  <w:style w:type="paragraph" w:customStyle="1" w:styleId="SubHeading1">
    <w:name w:val="SubHeading1"/>
    <w:basedOn w:val="HeadingBase"/>
    <w:rsid w:val="00A1589B"/>
    <w:pPr>
      <w:spacing w:before="240" w:after="60"/>
    </w:pPr>
    <w:rPr>
      <w:color w:val="918585"/>
      <w:sz w:val="22"/>
    </w:rPr>
  </w:style>
  <w:style w:type="paragraph" w:customStyle="1" w:styleId="SideHeading">
    <w:name w:val="Side Heading"/>
    <w:basedOn w:val="HeadingBase"/>
    <w:rsid w:val="00A15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89B"/>
    <w:pPr>
      <w:tabs>
        <w:tab w:val="num" w:pos="360"/>
      </w:tabs>
    </w:pPr>
  </w:style>
  <w:style w:type="paragraph" w:styleId="PlainText">
    <w:name w:val="Plain Text"/>
    <w:basedOn w:val="Normal"/>
    <w:link w:val="PlainTextChar"/>
    <w:rsid w:val="00A1589B"/>
    <w:rPr>
      <w:sz w:val="20"/>
    </w:rPr>
  </w:style>
  <w:style w:type="character" w:customStyle="1" w:styleId="PlainTextChar">
    <w:name w:val="Plain Text Char"/>
    <w:basedOn w:val="DefaultParagraphFont"/>
    <w:link w:val="PlainText"/>
    <w:rsid w:val="00A1589B"/>
    <w:rPr>
      <w:rFonts w:ascii="Courier New" w:eastAsia="Times New Roman" w:hAnsi="Courier New" w:cs="Times New Roman"/>
      <w:sz w:val="20"/>
      <w:szCs w:val="20"/>
      <w:lang w:eastAsia="en-US"/>
    </w:rPr>
  </w:style>
  <w:style w:type="character" w:customStyle="1" w:styleId="MenuOption">
    <w:name w:val="Menu Option"/>
    <w:basedOn w:val="DefaultParagraphFont"/>
    <w:rsid w:val="00A1589B"/>
    <w:rPr>
      <w:b/>
      <w:smallCaps/>
    </w:rPr>
  </w:style>
  <w:style w:type="paragraph" w:customStyle="1" w:styleId="TableListNumber">
    <w:name w:val="Table List Number"/>
    <w:basedOn w:val="ListNumber"/>
    <w:rsid w:val="00A1589B"/>
    <w:pPr>
      <w:numPr>
        <w:numId w:val="0"/>
      </w:numPr>
    </w:pPr>
  </w:style>
  <w:style w:type="paragraph" w:styleId="TOC4">
    <w:name w:val="toc 4"/>
    <w:basedOn w:val="TOCBase"/>
    <w:next w:val="Normal"/>
    <w:semiHidden/>
    <w:rsid w:val="00A1589B"/>
    <w:pPr>
      <w:tabs>
        <w:tab w:val="right" w:leader="dot" w:pos="9071"/>
      </w:tabs>
      <w:ind w:left="1701"/>
    </w:pPr>
  </w:style>
  <w:style w:type="paragraph" w:customStyle="1" w:styleId="ListAlpha">
    <w:name w:val="List Alpha"/>
    <w:basedOn w:val="List"/>
    <w:rsid w:val="00A1589B"/>
    <w:pPr>
      <w:numPr>
        <w:numId w:val="9"/>
      </w:numPr>
    </w:pPr>
  </w:style>
  <w:style w:type="paragraph" w:customStyle="1" w:styleId="ListAlpha2">
    <w:name w:val="List Alpha 2"/>
    <w:basedOn w:val="List2"/>
    <w:rsid w:val="00A1589B"/>
    <w:pPr>
      <w:numPr>
        <w:numId w:val="8"/>
      </w:numPr>
    </w:pPr>
  </w:style>
  <w:style w:type="paragraph" w:styleId="List2">
    <w:name w:val="List 2"/>
    <w:basedOn w:val="BodyText"/>
    <w:rsid w:val="00A1589B"/>
    <w:pPr>
      <w:tabs>
        <w:tab w:val="left" w:pos="680"/>
      </w:tabs>
      <w:spacing w:before="60" w:after="60"/>
      <w:ind w:left="680" w:hanging="340"/>
    </w:pPr>
  </w:style>
  <w:style w:type="paragraph" w:styleId="List3">
    <w:name w:val="List 3"/>
    <w:basedOn w:val="BodyText"/>
    <w:rsid w:val="00A1589B"/>
    <w:pPr>
      <w:tabs>
        <w:tab w:val="left" w:pos="1021"/>
      </w:tabs>
      <w:spacing w:before="60" w:after="60"/>
      <w:ind w:left="1020" w:hanging="340"/>
    </w:pPr>
  </w:style>
  <w:style w:type="paragraph" w:styleId="List4">
    <w:name w:val="List 4"/>
    <w:basedOn w:val="BodyText"/>
    <w:rsid w:val="00A1589B"/>
    <w:pPr>
      <w:tabs>
        <w:tab w:val="left" w:pos="1361"/>
      </w:tabs>
      <w:spacing w:before="60" w:after="60"/>
      <w:ind w:left="1361" w:hanging="340"/>
    </w:pPr>
  </w:style>
  <w:style w:type="paragraph" w:styleId="List5">
    <w:name w:val="List 5"/>
    <w:basedOn w:val="BodyText"/>
    <w:rsid w:val="00A1589B"/>
    <w:pPr>
      <w:tabs>
        <w:tab w:val="left" w:pos="1701"/>
      </w:tabs>
      <w:spacing w:before="60" w:after="60"/>
      <w:ind w:left="1701" w:hanging="340"/>
    </w:pPr>
  </w:style>
  <w:style w:type="paragraph" w:styleId="ListBullet3">
    <w:name w:val="List Bullet 3"/>
    <w:basedOn w:val="List3"/>
    <w:rsid w:val="00A1589B"/>
    <w:pPr>
      <w:numPr>
        <w:numId w:val="14"/>
      </w:numPr>
      <w:tabs>
        <w:tab w:val="clear" w:pos="1021"/>
      </w:tabs>
      <w:ind w:left="1037" w:hanging="357"/>
    </w:pPr>
  </w:style>
  <w:style w:type="paragraph" w:styleId="ListBullet4">
    <w:name w:val="List Bullet 4"/>
    <w:basedOn w:val="List4"/>
    <w:rsid w:val="00A1589B"/>
    <w:pPr>
      <w:numPr>
        <w:numId w:val="3"/>
      </w:numPr>
      <w:tabs>
        <w:tab w:val="clear" w:pos="1361"/>
      </w:tabs>
    </w:pPr>
  </w:style>
  <w:style w:type="paragraph" w:styleId="ListBullet5">
    <w:name w:val="List Bullet 5"/>
    <w:basedOn w:val="List5"/>
    <w:rsid w:val="00A1589B"/>
    <w:pPr>
      <w:numPr>
        <w:numId w:val="4"/>
      </w:numPr>
    </w:pPr>
  </w:style>
  <w:style w:type="paragraph" w:styleId="ListContinue2">
    <w:name w:val="List Continue 2"/>
    <w:basedOn w:val="List2"/>
    <w:rsid w:val="00A1589B"/>
    <w:pPr>
      <w:ind w:firstLine="0"/>
    </w:pPr>
  </w:style>
  <w:style w:type="paragraph" w:styleId="ListContinue3">
    <w:name w:val="List Continue 3"/>
    <w:basedOn w:val="List3"/>
    <w:rsid w:val="00A1589B"/>
    <w:pPr>
      <w:ind w:left="1021" w:firstLine="0"/>
    </w:pPr>
  </w:style>
  <w:style w:type="paragraph" w:styleId="ListContinue4">
    <w:name w:val="List Continue 4"/>
    <w:basedOn w:val="List4"/>
    <w:rsid w:val="00A1589B"/>
    <w:pPr>
      <w:ind w:firstLine="0"/>
    </w:pPr>
  </w:style>
  <w:style w:type="paragraph" w:styleId="ListContinue5">
    <w:name w:val="List Continue 5"/>
    <w:basedOn w:val="List5"/>
    <w:rsid w:val="00A1589B"/>
    <w:pPr>
      <w:ind w:firstLine="0"/>
    </w:pPr>
  </w:style>
  <w:style w:type="paragraph" w:styleId="ListNumber3">
    <w:name w:val="List Number 3"/>
    <w:basedOn w:val="List3"/>
    <w:rsid w:val="00A1589B"/>
    <w:pPr>
      <w:numPr>
        <w:numId w:val="5"/>
      </w:numPr>
    </w:pPr>
  </w:style>
  <w:style w:type="paragraph" w:styleId="ListNumber4">
    <w:name w:val="List Number 4"/>
    <w:basedOn w:val="List4"/>
    <w:rsid w:val="00A1589B"/>
    <w:pPr>
      <w:numPr>
        <w:numId w:val="6"/>
      </w:numPr>
    </w:pPr>
  </w:style>
  <w:style w:type="paragraph" w:styleId="ListNumber5">
    <w:name w:val="List Number 5"/>
    <w:basedOn w:val="List5"/>
    <w:rsid w:val="00A1589B"/>
    <w:pPr>
      <w:numPr>
        <w:numId w:val="7"/>
      </w:numPr>
    </w:pPr>
  </w:style>
  <w:style w:type="paragraph" w:styleId="BlockText">
    <w:name w:val="Block Text"/>
    <w:basedOn w:val="Normal"/>
    <w:rsid w:val="00A1589B"/>
    <w:pPr>
      <w:spacing w:after="120"/>
      <w:ind w:left="1440" w:right="1440"/>
    </w:pPr>
  </w:style>
  <w:style w:type="character" w:customStyle="1" w:styleId="Subscript">
    <w:name w:val="Subscript"/>
    <w:basedOn w:val="DefaultParagraphFont"/>
    <w:rsid w:val="00A1589B"/>
    <w:rPr>
      <w:sz w:val="16"/>
      <w:vertAlign w:val="subscript"/>
    </w:rPr>
  </w:style>
  <w:style w:type="character" w:customStyle="1" w:styleId="Superscript">
    <w:name w:val="Superscript"/>
    <w:basedOn w:val="DefaultParagraphFont"/>
    <w:rsid w:val="00A1589B"/>
    <w:rPr>
      <w:sz w:val="16"/>
      <w:vertAlign w:val="superscript"/>
    </w:rPr>
  </w:style>
  <w:style w:type="character" w:customStyle="1" w:styleId="Symbols">
    <w:name w:val="Symbols"/>
    <w:basedOn w:val="DefaultParagraphFont"/>
    <w:rsid w:val="00A1589B"/>
    <w:rPr>
      <w:rFonts w:ascii="Symbol" w:hAnsi="Symbol"/>
    </w:rPr>
  </w:style>
  <w:style w:type="character" w:customStyle="1" w:styleId="MenuOptions">
    <w:name w:val="Menu Options"/>
    <w:basedOn w:val="DefaultParagraphFont"/>
    <w:rsid w:val="00A1589B"/>
    <w:rPr>
      <w:rFonts w:ascii="Arial Narrow" w:hAnsi="Arial Narrow"/>
      <w:smallCaps/>
    </w:rPr>
  </w:style>
  <w:style w:type="character" w:customStyle="1" w:styleId="Buttons">
    <w:name w:val="Buttons"/>
    <w:basedOn w:val="DefaultParagraphFont"/>
    <w:rsid w:val="00A1589B"/>
    <w:rPr>
      <w:b/>
    </w:rPr>
  </w:style>
  <w:style w:type="character" w:customStyle="1" w:styleId="Underlined">
    <w:name w:val="Underlined"/>
    <w:basedOn w:val="DefaultParagraphFont"/>
    <w:rsid w:val="00A1589B"/>
    <w:rPr>
      <w:u w:val="single"/>
    </w:rPr>
  </w:style>
  <w:style w:type="paragraph" w:customStyle="1" w:styleId="TableBodyTextRight">
    <w:name w:val="Table Body Text Right"/>
    <w:basedOn w:val="TableBodyText"/>
    <w:rsid w:val="00A1589B"/>
    <w:pPr>
      <w:widowControl w:val="0"/>
      <w:autoSpaceDE w:val="0"/>
      <w:autoSpaceDN w:val="0"/>
      <w:adjustRightInd w:val="0"/>
      <w:jc w:val="right"/>
    </w:pPr>
    <w:rPr>
      <w:rFonts w:cs="Arial"/>
      <w:szCs w:val="18"/>
    </w:rPr>
  </w:style>
  <w:style w:type="paragraph" w:customStyle="1" w:styleId="CopyrightText">
    <w:name w:val="Copyright Text"/>
    <w:basedOn w:val="BodyText"/>
    <w:rsid w:val="00A1589B"/>
    <w:rPr>
      <w:sz w:val="18"/>
    </w:rPr>
  </w:style>
  <w:style w:type="paragraph" w:customStyle="1" w:styleId="BodySmallRight">
    <w:name w:val="Body Small Right"/>
    <w:basedOn w:val="BodyTextRight"/>
    <w:rsid w:val="00A1589B"/>
    <w:rPr>
      <w:sz w:val="18"/>
      <w:szCs w:val="18"/>
    </w:rPr>
  </w:style>
  <w:style w:type="paragraph" w:customStyle="1" w:styleId="MarginEdition">
    <w:name w:val="Margin Edition"/>
    <w:basedOn w:val="MarginNote"/>
    <w:rsid w:val="00A1589B"/>
    <w:pPr>
      <w:spacing w:before="0" w:after="0"/>
    </w:pPr>
    <w:rPr>
      <w:rFonts w:ascii="Times New Roman" w:hAnsi="Times New Roman"/>
      <w:color w:val="999999"/>
    </w:rPr>
  </w:style>
  <w:style w:type="paragraph" w:customStyle="1" w:styleId="Spacer">
    <w:name w:val="Spacer"/>
    <w:basedOn w:val="Normal"/>
    <w:rsid w:val="00A1589B"/>
    <w:rPr>
      <w:sz w:val="2"/>
      <w:szCs w:val="2"/>
    </w:rPr>
  </w:style>
  <w:style w:type="character" w:customStyle="1" w:styleId="Small">
    <w:name w:val="Small"/>
    <w:basedOn w:val="DefaultParagraphFont"/>
    <w:rsid w:val="00A1589B"/>
    <w:rPr>
      <w:sz w:val="16"/>
    </w:rPr>
  </w:style>
  <w:style w:type="paragraph" w:customStyle="1" w:styleId="WideTable">
    <w:name w:val="Wide Table"/>
    <w:basedOn w:val="Normal"/>
    <w:rsid w:val="00A1589B"/>
    <w:pPr>
      <w:ind w:left="-1418"/>
    </w:pPr>
    <w:rPr>
      <w:sz w:val="2"/>
      <w:szCs w:val="2"/>
    </w:rPr>
  </w:style>
  <w:style w:type="character" w:styleId="PageNumber">
    <w:name w:val="page number"/>
    <w:basedOn w:val="DefaultParagraphFont"/>
    <w:rsid w:val="00A1589B"/>
  </w:style>
  <w:style w:type="paragraph" w:styleId="Quote">
    <w:name w:val="Quote"/>
    <w:basedOn w:val="Heading1"/>
    <w:link w:val="QuoteChar"/>
    <w:qFormat/>
    <w:rsid w:val="00A1589B"/>
    <w:rPr>
      <w:b w:val="0"/>
      <w:sz w:val="72"/>
      <w:szCs w:val="72"/>
      <w:lang w:val="en-NZ"/>
    </w:rPr>
  </w:style>
  <w:style w:type="character" w:customStyle="1" w:styleId="QuoteChar">
    <w:name w:val="Quote Char"/>
    <w:basedOn w:val="DefaultParagraphFont"/>
    <w:link w:val="Quote"/>
    <w:rsid w:val="00A15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89B"/>
    <w:pPr>
      <w:pageBreakBefore/>
    </w:pPr>
  </w:style>
  <w:style w:type="paragraph" w:customStyle="1" w:styleId="Border">
    <w:name w:val="Border"/>
    <w:basedOn w:val="Normal"/>
    <w:qFormat/>
    <w:rsid w:val="00A15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89B"/>
    <w:rPr>
      <w:b/>
      <w:bCs/>
      <w:i/>
      <w:iCs/>
      <w:color w:val="auto"/>
    </w:rPr>
  </w:style>
  <w:style w:type="paragraph" w:styleId="IntenseQuote">
    <w:name w:val="Intense Quote"/>
    <w:basedOn w:val="Normal"/>
    <w:next w:val="Normal"/>
    <w:link w:val="IntenseQuoteChar"/>
    <w:uiPriority w:val="30"/>
    <w:qFormat/>
    <w:rsid w:val="00A15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89B"/>
    <w:rPr>
      <w:smallCaps/>
      <w:color w:val="auto"/>
      <w:u w:val="single"/>
    </w:rPr>
  </w:style>
  <w:style w:type="character" w:styleId="IntenseReference">
    <w:name w:val="Intense Reference"/>
    <w:basedOn w:val="DefaultParagraphFont"/>
    <w:uiPriority w:val="32"/>
    <w:qFormat/>
    <w:rsid w:val="00A1589B"/>
    <w:rPr>
      <w:b/>
      <w:bCs/>
      <w:smallCaps/>
      <w:color w:val="auto"/>
      <w:spacing w:val="5"/>
      <w:u w:val="single"/>
    </w:rPr>
  </w:style>
  <w:style w:type="paragraph" w:customStyle="1" w:styleId="2ColumnHeading">
    <w:name w:val="2Column Heading"/>
    <w:basedOn w:val="BodyText"/>
    <w:qFormat/>
    <w:rsid w:val="00A1589B"/>
    <w:pPr>
      <w:spacing w:after="60"/>
      <w:ind w:left="-2268"/>
    </w:pPr>
    <w:rPr>
      <w:b/>
    </w:rPr>
  </w:style>
  <w:style w:type="paragraph" w:customStyle="1" w:styleId="Heading1TOC">
    <w:name w:val="Heading1 TOC"/>
    <w:basedOn w:val="Normal"/>
    <w:qFormat/>
    <w:rsid w:val="00A1589B"/>
    <w:pPr>
      <w:spacing w:before="240" w:after="120"/>
    </w:pPr>
    <w:rPr>
      <w:rFonts w:ascii="Times New Roman" w:hAnsi="Times New Roman"/>
      <w:b/>
      <w:sz w:val="32"/>
    </w:rPr>
  </w:style>
  <w:style w:type="paragraph" w:customStyle="1" w:styleId="Heading2TOC">
    <w:name w:val="Heading2 TOC"/>
    <w:basedOn w:val="Normal"/>
    <w:qFormat/>
    <w:rsid w:val="00A1589B"/>
    <w:pPr>
      <w:spacing w:before="240" w:after="60"/>
    </w:pPr>
    <w:rPr>
      <w:rFonts w:ascii="Times New Roman" w:hAnsi="Times New Roman"/>
      <w:b/>
      <w:sz w:val="28"/>
    </w:rPr>
  </w:style>
  <w:style w:type="character" w:customStyle="1" w:styleId="Underline">
    <w:name w:val="Underline"/>
    <w:basedOn w:val="DefaultParagraphFont"/>
    <w:qFormat/>
    <w:rsid w:val="00A1589B"/>
    <w:rPr>
      <w:u w:val="single"/>
    </w:rPr>
  </w:style>
  <w:style w:type="character" w:customStyle="1" w:styleId="BoldandItalics">
    <w:name w:val="Bold and Italics"/>
    <w:qFormat/>
    <w:rsid w:val="00A1589B"/>
    <w:rPr>
      <w:b/>
      <w:i/>
      <w:u w:val="none"/>
    </w:rPr>
  </w:style>
  <w:style w:type="paragraph" w:styleId="BalloonText">
    <w:name w:val="Balloon Text"/>
    <w:basedOn w:val="Normal"/>
    <w:link w:val="BalloonTextChar"/>
    <w:rsid w:val="00A1589B"/>
    <w:rPr>
      <w:rFonts w:ascii="Tahoma" w:hAnsi="Tahoma" w:cs="Tahoma"/>
      <w:sz w:val="16"/>
      <w:szCs w:val="16"/>
    </w:rPr>
  </w:style>
  <w:style w:type="character" w:customStyle="1" w:styleId="BalloonTextChar">
    <w:name w:val="Balloon Text Char"/>
    <w:basedOn w:val="DefaultParagraphFont"/>
    <w:link w:val="BalloonText"/>
    <w:rsid w:val="00A15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89B"/>
    <w:rPr>
      <w:b/>
      <w:color w:val="660033"/>
      <w:spacing w:val="0"/>
    </w:rPr>
  </w:style>
  <w:style w:type="paragraph" w:customStyle="1" w:styleId="Nameditemlist">
    <w:name w:val="Named item list"/>
    <w:basedOn w:val="BodyText"/>
    <w:qFormat/>
    <w:rsid w:val="00A1589B"/>
    <w:pPr>
      <w:tabs>
        <w:tab w:val="left" w:pos="2835"/>
      </w:tabs>
      <w:ind w:left="2835" w:hanging="2835"/>
    </w:pPr>
  </w:style>
  <w:style w:type="paragraph" w:customStyle="1" w:styleId="BodyTextnopadding">
    <w:name w:val="Body Text no padding"/>
    <w:basedOn w:val="BodyText"/>
    <w:qFormat/>
    <w:rsid w:val="00A1589B"/>
    <w:pPr>
      <w:spacing w:before="0" w:after="0"/>
    </w:pPr>
  </w:style>
  <w:style w:type="paragraph" w:customStyle="1" w:styleId="BodyTextBold">
    <w:name w:val="Body Text Bold"/>
    <w:basedOn w:val="BodyText"/>
    <w:qFormat/>
    <w:rsid w:val="00A1589B"/>
    <w:rPr>
      <w:b/>
    </w:rPr>
  </w:style>
  <w:style w:type="character" w:styleId="Hyperlink">
    <w:name w:val="Hyperlink"/>
    <w:basedOn w:val="DefaultParagraphFont"/>
    <w:uiPriority w:val="99"/>
    <w:unhideWhenUsed/>
    <w:rsid w:val="00617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6481</Characters>
  <Application>Microsoft Office Word</Application>
  <DocSecurity>0</DocSecurity>
  <Lines>196</Lines>
  <Paragraphs>126</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FNSPRT515 Develop and maintain knowledge of financial services and assets</dc:title>
  <dc:subject>Approved</dc:subject>
  <dc:creator>Future Skills Organisation</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