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717" w:rsidP="007B7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FNSPRT515 Develop and maintain knowledge of financial services and assets</w:t>
      </w:r>
      <w:r>
        <w:fldChar w:fldCharType="end"/>
      </w:r>
    </w:p>
    <w:p w:rsidR="007B7717" w:rsidP="007B7717">
      <w:pPr>
        <w:pStyle w:val="Version"/>
        <w:sectPr w:rsidSect="00D867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77F" w:rsidP="00D8677F">
      <w:pPr>
        <w:pStyle w:val="SuperHeading"/>
      </w:pPr>
      <w:r w:rsidRPr="00D8677F">
        <w:t>Assessment Requirements for FNSPRT515 Develop and maintain knowledge of financial services and assets</w:t>
      </w:r>
    </w:p>
    <w:p w:rsidR="00000000" w:rsidRPr="00D8677F" w:rsidP="00D8677F">
      <w:pPr>
        <w:pStyle w:val="Heading1"/>
      </w:pPr>
      <w:bookmarkStart w:id="1" w:name="O_1230881"/>
      <w:bookmarkEnd w:id="1"/>
      <w:r w:rsidRPr="00D867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86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7F" w:rsidP="00D8677F">
            <w:pPr>
              <w:pStyle w:val="BodyText"/>
            </w:pPr>
            <w:r w:rsidRPr="00D8677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7F">
            <w:pPr>
              <w:pStyle w:val="BodyText"/>
              <w:rPr>
                <w:lang w:val="en-NZ"/>
              </w:rPr>
            </w:pPr>
            <w:r w:rsidRPr="00D8677F">
              <w:rPr>
                <w:rStyle w:val="SpecialBold"/>
              </w:rPr>
              <w:t>Comments</w:t>
            </w:r>
          </w:p>
        </w:tc>
      </w:tr>
      <w:tr w:rsidTr="00D867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7F">
            <w:pPr>
              <w:pStyle w:val="BodyText"/>
              <w:rPr>
                <w:lang w:val="en-NZ"/>
              </w:rPr>
            </w:pPr>
            <w:r w:rsidRPr="00D8677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7F" w:rsidP="00D8677F">
            <w:pPr>
              <w:pStyle w:val="BodyText"/>
            </w:pPr>
            <w:r w:rsidRPr="00D8677F">
              <w:t>This version first released with the FNS Financial Services Training Package Version 8.0.</w:t>
            </w:r>
          </w:p>
          <w:p w:rsidR="00000000" w:rsidRPr="00D8677F" w:rsidP="00D8677F">
            <w:pPr>
              <w:pStyle w:val="BodyText"/>
            </w:pPr>
            <w:r w:rsidRPr="00D8677F">
              <w:t>Supersedes and is equivalent to FNSPRT505 Develop and maintain knowledge of financial services and assets.</w:t>
            </w:r>
          </w:p>
        </w:tc>
      </w:tr>
    </w:tbl>
    <w:p w:rsidR="00000000" w:rsidRPr="00D8677F" w:rsidP="00D8677F">
      <w:pPr>
        <w:pStyle w:val="BodyText"/>
      </w:pPr>
    </w:p>
    <w:p w:rsidR="00000000" w:rsidRPr="00D8677F" w:rsidP="00D8677F">
      <w:pPr>
        <w:pStyle w:val="AllowPageBreak"/>
      </w:pPr>
    </w:p>
    <w:p w:rsidR="00000000" w:rsidRPr="00D8677F" w:rsidP="00D8677F">
      <w:pPr>
        <w:pStyle w:val="Heading1"/>
      </w:pPr>
      <w:bookmarkStart w:id="2" w:name="O_1230882"/>
      <w:bookmarkEnd w:id="2"/>
      <w:r w:rsidRPr="00D8677F">
        <w:t>Performance Evidence</w:t>
      </w:r>
    </w:p>
    <w:p w:rsidR="00000000" w:rsidRPr="00D8677F" w:rsidP="007B7717">
      <w:pPr>
        <w:pStyle w:val="BodyText"/>
      </w:pPr>
      <w:r w:rsidRPr="00D8677F">
        <w:t>The candidate mus</w:t>
      </w:r>
      <w:r w:rsidRPr="00D8677F">
        <w:t>t demonstrate the ability to complete the tasks outlined in the elements, performance criteria and foundation skills of this unit, including evidence of the ability to:</w:t>
      </w:r>
    </w:p>
    <w:p w:rsidR="00000000" w:rsidRPr="00D8677F" w:rsidP="00D8677F">
      <w:pPr>
        <w:pStyle w:val="ListBullet"/>
      </w:pPr>
      <w:r w:rsidRPr="00D8677F">
        <w:t>develop and maintain knowledge on at least two financial services offered, and at leas</w:t>
      </w:r>
      <w:r w:rsidRPr="00D8677F">
        <w:t>t two assets managed, by a trustee organisation.</w:t>
      </w:r>
    </w:p>
    <w:p w:rsidR="00000000" w:rsidRPr="00D8677F" w:rsidP="00D8677F">
      <w:pPr>
        <w:pStyle w:val="BodyText"/>
      </w:pPr>
    </w:p>
    <w:p w:rsidR="00000000" w:rsidRPr="00D8677F" w:rsidP="007B7717">
      <w:pPr>
        <w:pStyle w:val="BodyText"/>
      </w:pPr>
      <w:r w:rsidRPr="00D8677F">
        <w:t>In the course of the above, the candidate must:</w:t>
      </w:r>
    </w:p>
    <w:p w:rsidR="00000000" w:rsidRPr="00D8677F" w:rsidP="00D8677F">
      <w:pPr>
        <w:pStyle w:val="ListBullet"/>
      </w:pPr>
      <w:r w:rsidRPr="00D8677F">
        <w:t>research and apply current regulatory requirements in relation to financial services offered and assets managed by trustee organisation for clients</w:t>
      </w:r>
    </w:p>
    <w:p w:rsidR="00000000" w:rsidRPr="00D8677F" w:rsidP="00D8677F">
      <w:pPr>
        <w:pStyle w:val="ListBullet"/>
      </w:pPr>
      <w:r w:rsidRPr="00D8677F">
        <w:t>identify and implement a process to ensure that knowledge of the regulatory requirements is updated and maintained.</w:t>
      </w:r>
    </w:p>
    <w:p w:rsidR="00000000" w:rsidRPr="00D8677F" w:rsidP="00D8677F">
      <w:pPr>
        <w:pStyle w:val="AllowPageBreak"/>
      </w:pPr>
    </w:p>
    <w:p w:rsidR="00000000" w:rsidRPr="00D8677F" w:rsidP="00D8677F">
      <w:pPr>
        <w:pStyle w:val="Heading1"/>
      </w:pPr>
      <w:bookmarkStart w:id="3" w:name="O_1230883"/>
      <w:bookmarkEnd w:id="3"/>
      <w:r w:rsidRPr="00D8677F">
        <w:t>Knowledge Evidence</w:t>
      </w:r>
    </w:p>
    <w:p w:rsidR="00000000" w:rsidRPr="00D8677F" w:rsidP="007B7717">
      <w:pPr>
        <w:pStyle w:val="BodyText"/>
      </w:pPr>
      <w:r w:rsidRPr="00D8677F">
        <w:t>The candidate must be able to demonstrate knowledge to complete the tasks outlined in the elements, pe</w:t>
      </w:r>
      <w:r w:rsidRPr="00D8677F">
        <w:t>rformance criteria and foundation skills of this unit, including knowledge of:</w:t>
      </w:r>
    </w:p>
    <w:p w:rsidR="00000000" w:rsidRPr="00D8677F" w:rsidP="00D8677F">
      <w:pPr>
        <w:pStyle w:val="ListBullet"/>
      </w:pPr>
      <w:r w:rsidRPr="00D8677F">
        <w:t>key features of different traditional trustee financial services offered by a trustee organisation, including:</w:t>
      </w:r>
    </w:p>
    <w:p w:rsidR="00000000" w:rsidRPr="00D8677F" w:rsidP="00D8677F">
      <w:pPr>
        <w:pStyle w:val="ListBullet2"/>
      </w:pPr>
      <w:r w:rsidRPr="00D8677F">
        <w:t>estate planning</w:t>
      </w:r>
    </w:p>
    <w:p w:rsidR="00000000" w:rsidRPr="00D8677F" w:rsidP="00D8677F">
      <w:pPr>
        <w:pStyle w:val="ListBullet2"/>
      </w:pPr>
      <w:r w:rsidRPr="00D8677F">
        <w:t>writing wills</w:t>
      </w:r>
    </w:p>
    <w:p w:rsidR="00000000" w:rsidRPr="00D8677F" w:rsidP="00D8677F">
      <w:pPr>
        <w:pStyle w:val="ListBullet2"/>
      </w:pPr>
      <w:r w:rsidRPr="00D8677F">
        <w:t>acting as executor of deceased est</w:t>
      </w:r>
      <w:r w:rsidRPr="00D8677F">
        <w:t>ates</w:t>
      </w:r>
    </w:p>
    <w:p w:rsidR="00000000" w:rsidRPr="00D8677F" w:rsidP="00D8677F">
      <w:pPr>
        <w:pStyle w:val="ListBullet2"/>
      </w:pPr>
      <w:r w:rsidRPr="00D8677F">
        <w:t>establishing and administering personal trusts</w:t>
      </w:r>
    </w:p>
    <w:p w:rsidR="00000000" w:rsidRPr="00D8677F" w:rsidP="00D8677F">
      <w:pPr>
        <w:pStyle w:val="ListBullet2"/>
      </w:pPr>
      <w:r w:rsidRPr="00D8677F">
        <w:t>preparing and administering powers of attorney</w:t>
      </w:r>
    </w:p>
    <w:p w:rsidR="00000000" w:rsidRPr="00D8677F" w:rsidP="00D8677F">
      <w:pPr>
        <w:pStyle w:val="ListBullet2"/>
      </w:pPr>
      <w:r w:rsidRPr="00D8677F">
        <w:t>acting as guardian or financial manager, usually under court or tribunal order, to protect vulnerable beneficiaries</w:t>
      </w:r>
    </w:p>
    <w:p w:rsidR="00000000" w:rsidRPr="00D8677F" w:rsidP="00D8677F">
      <w:pPr>
        <w:pStyle w:val="ListBullet2"/>
      </w:pPr>
      <w:r w:rsidRPr="00D8677F">
        <w:t>administering charitable trusts and found</w:t>
      </w:r>
      <w:r w:rsidRPr="00D8677F">
        <w:t>ations</w:t>
      </w:r>
    </w:p>
    <w:p w:rsidR="00000000" w:rsidRPr="00D8677F" w:rsidP="00D8677F">
      <w:pPr>
        <w:pStyle w:val="ListBullet"/>
      </w:pPr>
      <w:r w:rsidRPr="00D8677F">
        <w:t>key characteristics of different assets managed by a trustee organisation, including:</w:t>
      </w:r>
    </w:p>
    <w:p w:rsidR="00000000" w:rsidRPr="00D8677F" w:rsidP="00D8677F">
      <w:pPr>
        <w:pStyle w:val="ListBullet2"/>
      </w:pPr>
      <w:r w:rsidRPr="00D8677F">
        <w:t>superannuation</w:t>
      </w:r>
    </w:p>
    <w:p w:rsidR="00000000" w:rsidRPr="00D8677F" w:rsidP="00D8677F">
      <w:pPr>
        <w:pStyle w:val="ListBullet2"/>
      </w:pPr>
      <w:r w:rsidRPr="00D8677F">
        <w:t>real estate</w:t>
      </w:r>
    </w:p>
    <w:p w:rsidR="00000000" w:rsidRPr="00D8677F" w:rsidP="00D8677F">
      <w:pPr>
        <w:pStyle w:val="ListBullet2"/>
      </w:pPr>
      <w:r w:rsidRPr="00D8677F">
        <w:t>common funds</w:t>
      </w:r>
    </w:p>
    <w:p w:rsidR="00000000" w:rsidRPr="00D8677F" w:rsidP="00D8677F">
      <w:pPr>
        <w:pStyle w:val="ListBullet2"/>
      </w:pPr>
      <w:r w:rsidRPr="00D8677F">
        <w:t>direct shares</w:t>
      </w:r>
    </w:p>
    <w:p w:rsidR="00000000" w:rsidRPr="00D8677F" w:rsidP="00D8677F">
      <w:pPr>
        <w:pStyle w:val="ListBullet2"/>
      </w:pPr>
      <w:r w:rsidRPr="00D8677F">
        <w:t>managed investment schemes</w:t>
      </w:r>
    </w:p>
    <w:p w:rsidR="00000000" w:rsidRPr="00D8677F" w:rsidP="00D8677F">
      <w:pPr>
        <w:pStyle w:val="ListBullet2"/>
      </w:pPr>
      <w:r w:rsidRPr="00D8677F">
        <w:t>bonds</w:t>
      </w:r>
    </w:p>
    <w:p w:rsidR="00000000" w:rsidRPr="00D8677F" w:rsidP="00D8677F">
      <w:pPr>
        <w:pStyle w:val="ListBullet2"/>
      </w:pPr>
      <w:r w:rsidRPr="00D8677F">
        <w:t>life insurance</w:t>
      </w:r>
    </w:p>
    <w:p w:rsidR="00000000" w:rsidRPr="00D8677F" w:rsidP="00D8677F">
      <w:pPr>
        <w:pStyle w:val="ListBullet2"/>
      </w:pPr>
      <w:r w:rsidRPr="00D8677F">
        <w:t>cash investments</w:t>
      </w:r>
    </w:p>
    <w:p w:rsidR="00000000" w:rsidRPr="00D8677F" w:rsidP="00D8677F">
      <w:pPr>
        <w:pStyle w:val="ListBullet"/>
      </w:pPr>
      <w:r w:rsidRPr="00D8677F">
        <w:t>key regulatory requirements of a trustee organisation that offers financial services and manages assets, including:</w:t>
      </w:r>
    </w:p>
    <w:p w:rsidR="00000000" w:rsidRPr="00D8677F" w:rsidP="00D8677F">
      <w:pPr>
        <w:pStyle w:val="ListBullet2"/>
      </w:pPr>
      <w:r w:rsidRPr="00D8677F">
        <w:t>Corporations Act 2001</w:t>
      </w:r>
    </w:p>
    <w:p w:rsidR="00000000" w:rsidRPr="00D8677F" w:rsidP="00D8677F">
      <w:pPr>
        <w:pStyle w:val="ListBullet2"/>
      </w:pPr>
      <w:r w:rsidRPr="00D8677F">
        <w:t>state-based trustee Acts</w:t>
      </w:r>
    </w:p>
    <w:p w:rsidR="00000000" w:rsidRPr="00D8677F" w:rsidP="00D8677F">
      <w:pPr>
        <w:pStyle w:val="ListBullet2"/>
      </w:pPr>
      <w:r w:rsidRPr="00D8677F">
        <w:t>public trustee Acts for each state and territory</w:t>
      </w:r>
    </w:p>
    <w:p w:rsidR="00000000" w:rsidRPr="00D8677F" w:rsidP="00D8677F">
      <w:pPr>
        <w:pStyle w:val="ListBullet"/>
      </w:pPr>
      <w:r w:rsidRPr="00D8677F">
        <w:t>key elements of the prudent person princip</w:t>
      </w:r>
      <w:r w:rsidRPr="00D8677F">
        <w:t xml:space="preserve">le, including: </w:t>
      </w:r>
    </w:p>
    <w:p w:rsidR="00000000" w:rsidRPr="00D8677F" w:rsidP="00D8677F">
      <w:pPr>
        <w:pStyle w:val="ListBullet2"/>
      </w:pPr>
      <w:r w:rsidRPr="00D8677F">
        <w:t>diversification</w:t>
      </w:r>
    </w:p>
    <w:p w:rsidR="00000000" w:rsidRPr="00D8677F" w:rsidP="00D8677F">
      <w:pPr>
        <w:pStyle w:val="ListBullet2"/>
      </w:pPr>
      <w:r w:rsidRPr="00D8677F">
        <w:t>investment risks, including losing capital or income</w:t>
      </w:r>
    </w:p>
    <w:p w:rsidR="00000000" w:rsidRPr="00D8677F" w:rsidP="00D8677F">
      <w:pPr>
        <w:pStyle w:val="ListBullet2"/>
      </w:pPr>
      <w:r w:rsidRPr="00D8677F">
        <w:t>capital maintenance</w:t>
      </w:r>
    </w:p>
    <w:p w:rsidR="00000000" w:rsidRPr="00D8677F" w:rsidP="00D8677F">
      <w:pPr>
        <w:pStyle w:val="ListBullet2"/>
      </w:pPr>
      <w:r w:rsidRPr="00D8677F">
        <w:t>capital depreciation</w:t>
      </w:r>
    </w:p>
    <w:p w:rsidR="00000000" w:rsidRPr="00D8677F" w:rsidP="00D8677F">
      <w:pPr>
        <w:pStyle w:val="ListBullet2"/>
      </w:pPr>
      <w:r w:rsidRPr="00D8677F">
        <w:t>capital appreciation</w:t>
      </w:r>
    </w:p>
    <w:p w:rsidR="00000000" w:rsidRPr="00D8677F" w:rsidP="00D8677F">
      <w:pPr>
        <w:pStyle w:val="ListBullet2"/>
      </w:pPr>
      <w:r w:rsidRPr="00D8677F">
        <w:t>estimated income return</w:t>
      </w:r>
    </w:p>
    <w:p w:rsidR="00000000" w:rsidRPr="00D8677F" w:rsidP="00D8677F">
      <w:pPr>
        <w:pStyle w:val="ListBullet2"/>
      </w:pPr>
      <w:r w:rsidRPr="00D8677F">
        <w:t>liquidity and marketability of proposed investments</w:t>
      </w:r>
    </w:p>
    <w:p w:rsidR="00000000" w:rsidRPr="00D8677F" w:rsidP="00D8677F">
      <w:pPr>
        <w:pStyle w:val="ListBullet2"/>
      </w:pPr>
      <w:r w:rsidRPr="00D8677F">
        <w:t>aggregate value of estate in trust</w:t>
      </w:r>
    </w:p>
    <w:p w:rsidR="00000000" w:rsidRPr="00D8677F" w:rsidP="00D8677F">
      <w:pPr>
        <w:pStyle w:val="ListBullet"/>
      </w:pPr>
      <w:r w:rsidRPr="00D8677F">
        <w:t>key sources of information on financial services offered and assets managed by the trustee organisation, including:</w:t>
      </w:r>
    </w:p>
    <w:p w:rsidR="00000000" w:rsidRPr="00D8677F" w:rsidP="00D8677F">
      <w:pPr>
        <w:pStyle w:val="ListBullet2"/>
      </w:pPr>
      <w:r w:rsidRPr="00D8677F">
        <w:t>product disclosure statements</w:t>
      </w:r>
    </w:p>
    <w:p w:rsidR="00000000" w:rsidRPr="00D8677F" w:rsidP="00D8677F">
      <w:pPr>
        <w:pStyle w:val="ListBullet2"/>
      </w:pPr>
      <w:r w:rsidRPr="00D8677F">
        <w:t>Australian Taxation Office (ATO)</w:t>
      </w:r>
    </w:p>
    <w:p w:rsidR="00000000" w:rsidRPr="00D8677F" w:rsidP="00D8677F">
      <w:pPr>
        <w:pStyle w:val="ListBullet2"/>
      </w:pPr>
      <w:r w:rsidRPr="00D8677F">
        <w:t>Australian Securities and Investments Co</w:t>
      </w:r>
      <w:r w:rsidRPr="00D8677F">
        <w:t>mmission (ASIC)</w:t>
      </w:r>
    </w:p>
    <w:p w:rsidR="00000000" w:rsidRPr="00D8677F" w:rsidP="00D8677F">
      <w:pPr>
        <w:pStyle w:val="ListBullet2"/>
      </w:pPr>
      <w:r w:rsidRPr="00D8677F">
        <w:t>Financial Ombudsman Service (FOS)</w:t>
      </w:r>
    </w:p>
    <w:p w:rsidR="00000000" w:rsidRPr="00D8677F" w:rsidP="00D8677F">
      <w:pPr>
        <w:pStyle w:val="ListBullet2"/>
      </w:pPr>
      <w:r w:rsidRPr="00D8677F">
        <w:t>industry bodies.</w:t>
      </w:r>
    </w:p>
    <w:p w:rsidR="00000000" w:rsidRPr="00D8677F" w:rsidP="00D8677F">
      <w:pPr>
        <w:pStyle w:val="AllowPageBreak"/>
      </w:pPr>
    </w:p>
    <w:p w:rsidR="00000000" w:rsidRPr="00D8677F" w:rsidP="00D8677F">
      <w:pPr>
        <w:pStyle w:val="Heading1"/>
      </w:pPr>
      <w:bookmarkStart w:id="4" w:name="O_1230884"/>
      <w:bookmarkEnd w:id="4"/>
      <w:r w:rsidRPr="00D8677F">
        <w:t>Assessment Conditions</w:t>
      </w:r>
    </w:p>
    <w:p w:rsidR="00000000" w:rsidRPr="00D8677F" w:rsidP="007B7717">
      <w:pPr>
        <w:pStyle w:val="BodyText"/>
      </w:pPr>
      <w:r w:rsidRPr="00D8677F">
        <w:t xml:space="preserve">Skills in this unit must be demonstrated in a workplace or simulated environment where the conditions </w:t>
      </w:r>
      <w:r w:rsidRPr="00D8677F">
        <w:t>are typical of those in a working environment in this industry.</w:t>
      </w:r>
    </w:p>
    <w:p w:rsidR="00000000" w:rsidRPr="00D8677F" w:rsidP="007B7717">
      <w:pPr>
        <w:pStyle w:val="BodyText"/>
      </w:pPr>
      <w:r w:rsidRPr="00D8677F">
        <w:t>This includes access to:</w:t>
      </w:r>
    </w:p>
    <w:p w:rsidR="00000000" w:rsidRPr="00D8677F" w:rsidP="00D8677F">
      <w:pPr>
        <w:pStyle w:val="ListBullet"/>
      </w:pPr>
      <w:r w:rsidRPr="00D8677F">
        <w:t>office equipment, technology, software and consumables</w:t>
      </w:r>
    </w:p>
    <w:p w:rsidR="00000000" w:rsidRPr="00D8677F" w:rsidP="00D8677F">
      <w:pPr>
        <w:pStyle w:val="ListBullet"/>
      </w:pPr>
      <w:r w:rsidRPr="00D8677F">
        <w:t xml:space="preserve">organisational policies and procedures, and legislation and regulations relating to financial services offered </w:t>
      </w:r>
      <w:r w:rsidRPr="00D8677F">
        <w:t>and assets managed by trustee organisations.</w:t>
      </w:r>
    </w:p>
    <w:p w:rsidR="00000000" w:rsidRPr="00D8677F" w:rsidP="00D8677F">
      <w:pPr>
        <w:pStyle w:val="BodyText"/>
      </w:pPr>
    </w:p>
    <w:p w:rsidR="00000000" w:rsidRPr="00D8677F" w:rsidP="007B7717">
      <w:pPr>
        <w:pStyle w:val="BodyText"/>
      </w:pPr>
      <w:r w:rsidRPr="00D8677F">
        <w:t>Assessors of this unit must satisfy the requirements for assessors in applicable vocational education and training legislation, frameworks and/or standards.</w:t>
      </w:r>
    </w:p>
    <w:p w:rsidR="00000000" w:rsidRPr="00D8677F" w:rsidP="00D8677F">
      <w:pPr>
        <w:pStyle w:val="Heading1"/>
      </w:pPr>
      <w:bookmarkStart w:id="5" w:name="O_1230887"/>
      <w:bookmarkEnd w:id="5"/>
      <w:r w:rsidRPr="00D8677F">
        <w:t>Links</w:t>
      </w:r>
    </w:p>
    <w:p w:rsidR="00000000" w:rsidRPr="00D8677F" w:rsidP="007B7717">
      <w:pPr>
        <w:pStyle w:val="BodyText"/>
      </w:pPr>
      <w:r w:rsidRPr="00D8677F">
        <w:t>Companion Volume Implementat</w:t>
      </w:r>
      <w:r w:rsidRPr="00D8677F">
        <w:t xml:space="preserve">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59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677F" w:rsidP="00D8677F"/>
    <w:sectPr w:rsidSect="00D867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7F" w:rsidRPr="007B7717" w:rsidP="007B7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17" w:rsidP="00D86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717" w:rsidP="00D86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7717" w:rsidP="00D867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77F" w:rsidRPr="007B7717" w:rsidP="007B7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17" w:rsidRPr="002D2AF8" w:rsidP="00D86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FNSPRT515 Develop and maintain knowledge of financial services and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B7717" w:rsidP="00D867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3E9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1A9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7E9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7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7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7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7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7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7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7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7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7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7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77F"/>
  </w:style>
  <w:style w:type="character" w:customStyle="1" w:styleId="Heading1Char">
    <w:name w:val="Heading 1 Char"/>
    <w:basedOn w:val="DefaultParagraphFont"/>
    <w:link w:val="Heading1"/>
    <w:rsid w:val="00D867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7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7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7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77F"/>
    <w:rPr>
      <w:b/>
      <w:spacing w:val="0"/>
    </w:rPr>
  </w:style>
  <w:style w:type="paragraph" w:styleId="ListBullet2">
    <w:name w:val="List Bullet 2"/>
    <w:basedOn w:val="List2"/>
    <w:rsid w:val="00D867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7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7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7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7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7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7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7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7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7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7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7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7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7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7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7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7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7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7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7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7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7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7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7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7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7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7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7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7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7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7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77F"/>
    <w:rPr>
      <w:i/>
    </w:rPr>
  </w:style>
  <w:style w:type="paragraph" w:styleId="Caption">
    <w:name w:val="caption"/>
    <w:basedOn w:val="BodyText"/>
    <w:next w:val="Normal"/>
    <w:qFormat/>
    <w:rsid w:val="00D867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7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7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77F"/>
  </w:style>
  <w:style w:type="paragraph" w:styleId="TableofFigures">
    <w:name w:val="table of figures"/>
    <w:basedOn w:val="Normal"/>
    <w:next w:val="Normal"/>
    <w:semiHidden/>
    <w:rsid w:val="00D867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7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677F"/>
    <w:rPr>
      <w:rFonts w:ascii="Wingdings" w:hAnsi="Wingdings"/>
    </w:rPr>
  </w:style>
  <w:style w:type="paragraph" w:customStyle="1" w:styleId="TableHeading">
    <w:name w:val="Table Heading"/>
    <w:basedOn w:val="HeadingBase"/>
    <w:rsid w:val="00D867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77F"/>
    <w:rPr>
      <w:color w:val="0033CC"/>
      <w:u w:val="none"/>
    </w:rPr>
  </w:style>
  <w:style w:type="paragraph" w:customStyle="1" w:styleId="BodyTextRight">
    <w:name w:val="Body Text Right"/>
    <w:basedOn w:val="BodyText"/>
    <w:rsid w:val="00D867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7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7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7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7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7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77F"/>
    <w:rPr>
      <w:sz w:val="32"/>
    </w:rPr>
  </w:style>
  <w:style w:type="paragraph" w:customStyle="1" w:styleId="HeadingProcedure">
    <w:name w:val="Heading Procedure"/>
    <w:basedOn w:val="HeadingBase"/>
    <w:next w:val="Normal"/>
    <w:rsid w:val="00D867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77F"/>
    <w:pPr>
      <w:spacing w:before="60" w:after="60"/>
    </w:pPr>
  </w:style>
  <w:style w:type="paragraph" w:styleId="ListContinue">
    <w:name w:val="List Continue"/>
    <w:basedOn w:val="List"/>
    <w:rsid w:val="00D8677F"/>
    <w:pPr>
      <w:ind w:firstLine="0"/>
    </w:pPr>
  </w:style>
  <w:style w:type="paragraph" w:customStyle="1" w:styleId="ListNote">
    <w:name w:val="List Note"/>
    <w:basedOn w:val="List"/>
    <w:rsid w:val="00D867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7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7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77F"/>
    <w:rPr>
      <w:rFonts w:ascii="Courier New" w:hAnsi="Courier New"/>
    </w:rPr>
  </w:style>
  <w:style w:type="paragraph" w:customStyle="1" w:styleId="NoteBullet">
    <w:name w:val="Note Bullet"/>
    <w:basedOn w:val="Note"/>
    <w:rsid w:val="00D867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7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7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7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7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67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7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77F"/>
    <w:rPr>
      <w:b/>
      <w:smallCaps/>
    </w:rPr>
  </w:style>
  <w:style w:type="paragraph" w:customStyle="1" w:styleId="TableListNumber">
    <w:name w:val="Table List Number"/>
    <w:basedOn w:val="ListNumber"/>
    <w:rsid w:val="00D867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7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77F"/>
    <w:pPr>
      <w:numPr>
        <w:numId w:val="9"/>
      </w:numPr>
    </w:pPr>
  </w:style>
  <w:style w:type="paragraph" w:customStyle="1" w:styleId="ListAlpha2">
    <w:name w:val="List Alpha 2"/>
    <w:basedOn w:val="List2"/>
    <w:rsid w:val="00D8677F"/>
    <w:pPr>
      <w:numPr>
        <w:numId w:val="8"/>
      </w:numPr>
    </w:pPr>
  </w:style>
  <w:style w:type="paragraph" w:styleId="List2">
    <w:name w:val="List 2"/>
    <w:basedOn w:val="BodyText"/>
    <w:rsid w:val="00D867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7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7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7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7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7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677F"/>
    <w:pPr>
      <w:numPr>
        <w:numId w:val="4"/>
      </w:numPr>
    </w:pPr>
  </w:style>
  <w:style w:type="paragraph" w:styleId="ListContinue2">
    <w:name w:val="List Continue 2"/>
    <w:basedOn w:val="List2"/>
    <w:rsid w:val="00D8677F"/>
    <w:pPr>
      <w:ind w:firstLine="0"/>
    </w:pPr>
  </w:style>
  <w:style w:type="paragraph" w:styleId="ListContinue3">
    <w:name w:val="List Continue 3"/>
    <w:basedOn w:val="List3"/>
    <w:rsid w:val="00D8677F"/>
    <w:pPr>
      <w:ind w:left="1021" w:firstLine="0"/>
    </w:pPr>
  </w:style>
  <w:style w:type="paragraph" w:styleId="ListContinue4">
    <w:name w:val="List Continue 4"/>
    <w:basedOn w:val="List4"/>
    <w:rsid w:val="00D8677F"/>
    <w:pPr>
      <w:ind w:firstLine="0"/>
    </w:pPr>
  </w:style>
  <w:style w:type="paragraph" w:styleId="ListContinue5">
    <w:name w:val="List Continue 5"/>
    <w:basedOn w:val="List5"/>
    <w:rsid w:val="00D8677F"/>
    <w:pPr>
      <w:ind w:firstLine="0"/>
    </w:pPr>
  </w:style>
  <w:style w:type="paragraph" w:styleId="ListNumber3">
    <w:name w:val="List Number 3"/>
    <w:basedOn w:val="List3"/>
    <w:rsid w:val="00D8677F"/>
    <w:pPr>
      <w:numPr>
        <w:numId w:val="5"/>
      </w:numPr>
    </w:pPr>
  </w:style>
  <w:style w:type="paragraph" w:styleId="ListNumber4">
    <w:name w:val="List Number 4"/>
    <w:basedOn w:val="List4"/>
    <w:rsid w:val="00D8677F"/>
    <w:pPr>
      <w:numPr>
        <w:numId w:val="6"/>
      </w:numPr>
    </w:pPr>
  </w:style>
  <w:style w:type="paragraph" w:styleId="ListNumber5">
    <w:name w:val="List Number 5"/>
    <w:basedOn w:val="List5"/>
    <w:rsid w:val="00D8677F"/>
    <w:pPr>
      <w:numPr>
        <w:numId w:val="7"/>
      </w:numPr>
    </w:pPr>
  </w:style>
  <w:style w:type="paragraph" w:styleId="BlockText">
    <w:name w:val="Block Text"/>
    <w:basedOn w:val="Normal"/>
    <w:rsid w:val="00D867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7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77F"/>
    <w:rPr>
      <w:sz w:val="16"/>
      <w:vertAlign w:val="superscript"/>
    </w:rPr>
  </w:style>
  <w:style w:type="character" w:customStyle="1" w:styleId="Symbols">
    <w:name w:val="Symbols"/>
    <w:basedOn w:val="DefaultParagraphFont"/>
    <w:rsid w:val="00D8677F"/>
    <w:rPr>
      <w:rFonts w:ascii="Symbol" w:hAnsi="Symbol"/>
    </w:rPr>
  </w:style>
  <w:style w:type="character" w:customStyle="1" w:styleId="MenuOptions">
    <w:name w:val="Menu Options"/>
    <w:basedOn w:val="DefaultParagraphFont"/>
    <w:rsid w:val="00D867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77F"/>
    <w:rPr>
      <w:b/>
    </w:rPr>
  </w:style>
  <w:style w:type="character" w:customStyle="1" w:styleId="Underlined">
    <w:name w:val="Underlined"/>
    <w:basedOn w:val="DefaultParagraphFont"/>
    <w:rsid w:val="00D8677F"/>
    <w:rPr>
      <w:u w:val="single"/>
    </w:rPr>
  </w:style>
  <w:style w:type="paragraph" w:customStyle="1" w:styleId="TableBodyTextRight">
    <w:name w:val="Table Body Text Right"/>
    <w:basedOn w:val="TableBodyText"/>
    <w:rsid w:val="00D867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77F"/>
    <w:rPr>
      <w:sz w:val="18"/>
    </w:rPr>
  </w:style>
  <w:style w:type="paragraph" w:customStyle="1" w:styleId="BodySmallRight">
    <w:name w:val="Body Small Right"/>
    <w:basedOn w:val="BodyTextRight"/>
    <w:rsid w:val="00D8677F"/>
    <w:rPr>
      <w:sz w:val="18"/>
      <w:szCs w:val="18"/>
    </w:rPr>
  </w:style>
  <w:style w:type="paragraph" w:customStyle="1" w:styleId="MarginEdition">
    <w:name w:val="Margin Edition"/>
    <w:basedOn w:val="MarginNote"/>
    <w:rsid w:val="00D867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77F"/>
    <w:rPr>
      <w:sz w:val="2"/>
      <w:szCs w:val="2"/>
    </w:rPr>
  </w:style>
  <w:style w:type="character" w:customStyle="1" w:styleId="Small">
    <w:name w:val="Small"/>
    <w:basedOn w:val="DefaultParagraphFont"/>
    <w:rsid w:val="00D8677F"/>
    <w:rPr>
      <w:sz w:val="16"/>
    </w:rPr>
  </w:style>
  <w:style w:type="paragraph" w:customStyle="1" w:styleId="WideTable">
    <w:name w:val="Wide Table"/>
    <w:basedOn w:val="Normal"/>
    <w:rsid w:val="00D867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77F"/>
  </w:style>
  <w:style w:type="paragraph" w:styleId="Quote">
    <w:name w:val="Quote"/>
    <w:basedOn w:val="Heading1"/>
    <w:link w:val="QuoteChar"/>
    <w:qFormat/>
    <w:rsid w:val="00D867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7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77F"/>
    <w:pPr>
      <w:pageBreakBefore/>
    </w:pPr>
  </w:style>
  <w:style w:type="paragraph" w:customStyle="1" w:styleId="Border">
    <w:name w:val="Border"/>
    <w:basedOn w:val="Normal"/>
    <w:qFormat/>
    <w:rsid w:val="00D867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7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7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7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7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7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7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7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7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77F"/>
    <w:rPr>
      <w:u w:val="single"/>
    </w:rPr>
  </w:style>
  <w:style w:type="character" w:customStyle="1" w:styleId="BoldandItalics">
    <w:name w:val="Bold and Italics"/>
    <w:qFormat/>
    <w:rsid w:val="00D8677F"/>
    <w:rPr>
      <w:b/>
      <w:i/>
      <w:u w:val="none"/>
    </w:rPr>
  </w:style>
  <w:style w:type="paragraph" w:styleId="BalloonText">
    <w:name w:val="Balloon Text"/>
    <w:basedOn w:val="Normal"/>
    <w:link w:val="BalloonTextChar"/>
    <w:rsid w:val="00D86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7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7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7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7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7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77F"/>
    <w:pPr>
      <w:spacing w:before="0" w:after="0"/>
    </w:pPr>
  </w:style>
  <w:style w:type="paragraph" w:customStyle="1" w:styleId="BodyTextBold">
    <w:name w:val="Body Text Bold"/>
    <w:basedOn w:val="BodyText"/>
    <w:qFormat/>
    <w:rsid w:val="00D8677F"/>
    <w:rPr>
      <w:b/>
    </w:rPr>
  </w:style>
  <w:style w:type="character" w:styleId="Hyperlink">
    <w:name w:val="Hyperlink"/>
    <w:basedOn w:val="DefaultParagraphFont"/>
    <w:uiPriority w:val="99"/>
    <w:unhideWhenUsed/>
    <w:rsid w:val="007B7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3187</Characters>
  <Application>Microsoft Office Word</Application>
  <DocSecurity>0</DocSecurity>
  <Lines>93</Lines>
  <Paragraphs>71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FNSPRT515 Develop and maintain knowledge of financial services and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