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025" w:rsidP="001E00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FNSPRT508 Administer a charitable trust</w:t>
      </w:r>
      <w:r>
        <w:fldChar w:fldCharType="end"/>
      </w:r>
    </w:p>
    <w:p w:rsidR="001E0025" w:rsidP="001E0025">
      <w:pPr>
        <w:pStyle w:val="Version"/>
        <w:sectPr w:rsidSect="006B0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B39" w:rsidP="006B0B39">
      <w:pPr>
        <w:pStyle w:val="SuperHeading"/>
      </w:pPr>
      <w:r w:rsidRPr="006B0B39">
        <w:t>FNSPRT508 Administer a charitable trust</w:t>
      </w:r>
    </w:p>
    <w:p w:rsidR="00000000" w:rsidRPr="006B0B39" w:rsidP="006B0B39">
      <w:pPr>
        <w:pStyle w:val="Heading1"/>
      </w:pPr>
      <w:bookmarkStart w:id="1" w:name="O_751703"/>
      <w:bookmarkEnd w:id="1"/>
      <w:r w:rsidRPr="006B0B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0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rPr>
                <w:rStyle w:val="SpecialBold"/>
              </w:rPr>
              <w:t>Comments</w:t>
            </w:r>
          </w:p>
        </w:tc>
      </w:tr>
      <w:tr w:rsidTr="006B0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t>This version first released with FNS Financial Services Training Package Version 2.0.</w:t>
            </w:r>
          </w:p>
        </w:tc>
      </w:tr>
    </w:tbl>
    <w:p w:rsidR="00000000" w:rsidRPr="006B0B39" w:rsidP="006B0B39">
      <w:pPr>
        <w:pStyle w:val="BodyText"/>
      </w:pPr>
    </w:p>
    <w:p w:rsidR="00000000" w:rsidRPr="006B0B39" w:rsidP="006B0B39">
      <w:pPr>
        <w:pStyle w:val="AllowPageBreak"/>
      </w:pPr>
    </w:p>
    <w:p w:rsidR="00000000" w:rsidRPr="006B0B39" w:rsidP="006B0B39">
      <w:pPr>
        <w:pStyle w:val="Heading1"/>
      </w:pPr>
      <w:bookmarkStart w:id="2" w:name="O_751704"/>
      <w:bookmarkEnd w:id="2"/>
      <w:r w:rsidRPr="006B0B39">
        <w:t>Application</w:t>
      </w:r>
    </w:p>
    <w:p w:rsidR="00000000" w:rsidRPr="006B0B39" w:rsidP="001E0025">
      <w:pPr>
        <w:pStyle w:val="BodyText"/>
      </w:pPr>
      <w:r w:rsidRPr="006B0B39">
        <w:t>This unit describes the skills and knowledge required to establish and administer a charit</w:t>
      </w:r>
      <w:r w:rsidRPr="006B0B39">
        <w:t>able trust and to manage and monitor the charitable trust</w:t>
      </w:r>
      <w:r>
        <w:t>’</w:t>
      </w:r>
      <w:r w:rsidRPr="006B0B39">
        <w:t>s assets.</w:t>
      </w:r>
    </w:p>
    <w:p w:rsidR="00000000" w:rsidRPr="006B0B39" w:rsidP="001E0025">
      <w:pPr>
        <w:pStyle w:val="BodyText"/>
      </w:pPr>
      <w:r w:rsidRPr="006B0B39">
        <w:t>It applies to individuals who are proficient administrators in the personal trustee sector and have highly developed communication and financial management skills.</w:t>
      </w:r>
    </w:p>
    <w:p w:rsidR="00000000" w:rsidRPr="006B0B39" w:rsidP="001E0025">
      <w:pPr>
        <w:pStyle w:val="BodyText"/>
      </w:pPr>
      <w:r w:rsidRPr="006B0B39">
        <w:t xml:space="preserve">Work functions in the </w:t>
      </w:r>
      <w:r w:rsidRPr="006B0B39">
        <w:t>occupational areas where this unit may be used are subject to regulatory requirements. Refer to the FNS Implementation Guide Companion Volume or the relevant regulator for specific guidance on requirements.</w:t>
      </w:r>
    </w:p>
    <w:p w:rsidR="00000000" w:rsidRPr="006B0B39" w:rsidP="006B0B39">
      <w:pPr>
        <w:pStyle w:val="Heading1"/>
      </w:pPr>
      <w:bookmarkStart w:id="3" w:name="O_751707"/>
      <w:bookmarkEnd w:id="3"/>
      <w:r w:rsidRPr="006B0B39">
        <w:t>Unit Sector</w:t>
      </w:r>
    </w:p>
    <w:p w:rsidR="00000000" w:rsidRPr="006B0B39" w:rsidP="001E0025">
      <w:pPr>
        <w:pStyle w:val="BodyText"/>
      </w:pPr>
      <w:r w:rsidRPr="006B0B39">
        <w:t>Personal trustee</w:t>
      </w:r>
    </w:p>
    <w:p w:rsidR="00000000" w:rsidRPr="006B0B39" w:rsidP="006B0B39">
      <w:pPr>
        <w:pStyle w:val="Heading1"/>
      </w:pPr>
      <w:bookmarkStart w:id="4" w:name="O_751708"/>
      <w:bookmarkEnd w:id="4"/>
      <w:r w:rsidRPr="006B0B3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B0B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rPr>
                <w:rStyle w:val="SpecialBold"/>
              </w:rPr>
              <w:t>PERFORMANCE CRITERIA</w:t>
            </w:r>
          </w:p>
        </w:tc>
      </w:tr>
      <w:tr w:rsidTr="006B0B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0B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1. Create charitable trust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t>1.1 Identify type of charitable trust and the trust parameters from the trust instrument</w:t>
            </w:r>
          </w:p>
          <w:p w:rsidR="00000000" w:rsidRPr="006B0B39" w:rsidP="006B0B39">
            <w:pPr>
              <w:pStyle w:val="BodyText"/>
            </w:pPr>
            <w:r w:rsidRPr="006B0B39">
              <w:t>1.2 Identify relevant legislation and regulators in the charitable trust area</w:t>
            </w:r>
          </w:p>
          <w:p w:rsidR="00000000" w:rsidRPr="006B0B39" w:rsidP="006B0B39">
            <w:pPr>
              <w:pStyle w:val="BodyText"/>
            </w:pPr>
            <w:r w:rsidRPr="006B0B39">
              <w:t>1.3 Research and identify the specific rules and tax status that applies to various chari</w:t>
            </w:r>
            <w:r w:rsidRPr="006B0B39">
              <w:t>table entities</w:t>
            </w:r>
          </w:p>
          <w:p w:rsidR="00000000" w:rsidRPr="006B0B39" w:rsidP="006B0B39">
            <w:pPr>
              <w:pStyle w:val="BodyText"/>
            </w:pPr>
            <w:r w:rsidRPr="006B0B39">
              <w:t xml:space="preserve">1.4 Arrange specialist services and other resources to assist with </w:t>
            </w:r>
            <w:r w:rsidRPr="006B0B39">
              <w:t>management of complex issues as required</w:t>
            </w:r>
          </w:p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1.5 Create charitable trust file according to legislative and organisational requirements</w:t>
            </w:r>
          </w:p>
        </w:tc>
      </w:tr>
      <w:tr w:rsidTr="006B0B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 xml:space="preserve">2. Establish and administer charitable trust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t>2.1 Establish and prepare appropriate tools, practices and procedures to manage a charitable trust and to promote the charitable purpose stipulated in the trust instrument</w:t>
            </w:r>
          </w:p>
          <w:p w:rsidR="00000000" w:rsidRPr="006B0B39" w:rsidP="006B0B39">
            <w:pPr>
              <w:pStyle w:val="BodyText"/>
            </w:pPr>
            <w:r w:rsidRPr="006B0B39">
              <w:t>2.2 Review grant applications and resp</w:t>
            </w:r>
            <w:r w:rsidRPr="006B0B39">
              <w:t>ond to all applicants in accordance with organisational requirements</w:t>
            </w:r>
          </w:p>
          <w:p w:rsidR="00000000" w:rsidRPr="006B0B39" w:rsidP="006B0B39">
            <w:pPr>
              <w:pStyle w:val="BodyText"/>
            </w:pPr>
            <w:r w:rsidRPr="006B0B39">
              <w:t>2.3 Distribute trust funding to eligible beneficiaries and grant funding to successful applicants</w:t>
            </w:r>
          </w:p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2.4 Prepare and submit information statements and financial reports as required by releva</w:t>
            </w:r>
            <w:r w:rsidRPr="006B0B39">
              <w:t>nt regulatory agencies</w:t>
            </w:r>
          </w:p>
        </w:tc>
      </w:tr>
      <w:tr w:rsidTr="006B0B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3. Provide for ongoing management and administration of charitable trust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t>3.1 Invest charitable trust assets in accordance with the trust instrument and the trustee</w:t>
            </w:r>
            <w:r>
              <w:t>’</w:t>
            </w:r>
            <w:r w:rsidRPr="006B0B39">
              <w:t xml:space="preserve">s legal investment obligations </w:t>
            </w:r>
          </w:p>
          <w:p w:rsidR="00000000" w:rsidRPr="006B0B39" w:rsidP="006B0B39">
            <w:pPr>
              <w:pStyle w:val="BodyText"/>
            </w:pPr>
            <w:r w:rsidRPr="006B0B39">
              <w:t>3.2 Review the performance of the ch</w:t>
            </w:r>
            <w:r w:rsidRPr="006B0B39">
              <w:t>aritable trust</w:t>
            </w:r>
            <w:r>
              <w:t>’</w:t>
            </w:r>
            <w:r w:rsidRPr="006B0B39">
              <w:t>s assets periodically to ensure suitability from a legal, taxation and long-term perspective</w:t>
            </w:r>
          </w:p>
          <w:p w:rsidR="00000000" w:rsidRPr="006B0B39" w:rsidP="006B0B39">
            <w:pPr>
              <w:pStyle w:val="BodyText"/>
            </w:pPr>
            <w:r w:rsidRPr="006B0B39">
              <w:t>3.3 Prepare and lodge a trustee tax return where required seeking assistance from specialists as necessary</w:t>
            </w:r>
          </w:p>
          <w:p w:rsidR="00000000" w:rsidRPr="006B0B39" w:rsidP="006B0B39">
            <w:pPr>
              <w:pStyle w:val="BodyText"/>
            </w:pPr>
            <w:r w:rsidRPr="006B0B39">
              <w:t>3.4 Manage the succession of a charitable</w:t>
            </w:r>
            <w:r w:rsidRPr="006B0B39">
              <w:t xml:space="preserve"> trust where necessary</w:t>
            </w:r>
          </w:p>
        </w:tc>
      </w:tr>
    </w:tbl>
    <w:p w:rsidR="00000000" w:rsidRPr="006B0B39" w:rsidP="006B0B39">
      <w:pPr>
        <w:pStyle w:val="BodyText"/>
      </w:pPr>
    </w:p>
    <w:p w:rsidR="00000000" w:rsidRPr="006B0B39" w:rsidP="006B0B39">
      <w:pPr>
        <w:pStyle w:val="AllowPageBreak"/>
      </w:pPr>
    </w:p>
    <w:p w:rsidR="00000000" w:rsidRPr="006B0B39" w:rsidP="006B0B39">
      <w:pPr>
        <w:pStyle w:val="Heading1"/>
      </w:pPr>
      <w:bookmarkStart w:id="5" w:name="O_751709"/>
      <w:bookmarkEnd w:id="5"/>
      <w:r w:rsidRPr="006B0B39">
        <w:t>Foundation Skills</w:t>
      </w:r>
    </w:p>
    <w:p w:rsidR="00000000" w:rsidRPr="001E0025" w:rsidP="001E0025">
      <w:pPr>
        <w:pStyle w:val="BodyText"/>
        <w:rPr>
          <w:i/>
        </w:rPr>
      </w:pPr>
      <w:r w:rsidRPr="001E002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6B0B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rPr>
                <w:rStyle w:val="SpecialBold"/>
              </w:rPr>
              <w:t>Performance</w:t>
            </w:r>
          </w:p>
          <w:p w:rsidR="00000000" w:rsidRPr="006B0B39" w:rsidP="006B0B39">
            <w:pPr>
              <w:pStyle w:val="BodyText"/>
            </w:pPr>
            <w:r w:rsidRPr="006B0B39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rPr>
                <w:rStyle w:val="SpecialBold"/>
              </w:rPr>
              <w:t>Descripti</w:t>
            </w:r>
            <w:r w:rsidRPr="006B0B39">
              <w:rPr>
                <w:rStyle w:val="SpecialBold"/>
              </w:rPr>
              <w:t>on</w:t>
            </w:r>
          </w:p>
        </w:tc>
      </w:tr>
      <w:tr w:rsidTr="006B0B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1.1-1.3, 2.2,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ListBullet"/>
              <w:rPr>
                <w:lang w:val="en-NZ"/>
              </w:rPr>
            </w:pPr>
            <w:r w:rsidRPr="006B0B39">
              <w:t>Critically analyses complex documentation from a variety of sources and consolidates information relating to specific criteria to determine requirements</w:t>
            </w:r>
          </w:p>
        </w:tc>
      </w:tr>
      <w:tr w:rsidTr="006B0B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1.5, 2.2, 2.4, 3.3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ListBullet"/>
              <w:rPr>
                <w:lang w:val="en-NZ"/>
              </w:rPr>
            </w:pPr>
            <w:r w:rsidRPr="006B0B39">
              <w:t>Accurately records information and prepares correspondence and documentation using clear language and organisational formats and protocols</w:t>
            </w:r>
          </w:p>
        </w:tc>
      </w:tr>
      <w:tr w:rsidTr="006B0B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 xml:space="preserve">1.4, 2.2, 3.3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ListBullet"/>
            </w:pPr>
            <w:r w:rsidRPr="006B0B39">
              <w:t>Determines and confirms client requirements using active listening and questionin</w:t>
            </w:r>
            <w:r w:rsidRPr="006B0B39">
              <w:t xml:space="preserve">g, and reading of verbal and non-verbal signals to convey and clarify </w:t>
            </w:r>
            <w:r w:rsidRPr="006B0B39">
              <w:t>information</w:t>
            </w:r>
          </w:p>
          <w:p w:rsidR="00000000" w:rsidP="006B0B39">
            <w:pPr>
              <w:pStyle w:val="ListBullet"/>
              <w:rPr>
                <w:lang w:val="en-NZ"/>
              </w:rPr>
            </w:pPr>
            <w:r w:rsidRPr="006B0B39">
              <w:t>Uses clear language, concepts, tone and pace appropriate for the audience and purpose</w:t>
            </w:r>
          </w:p>
        </w:tc>
      </w:tr>
      <w:tr w:rsidTr="006B0B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1.1, 1.3, 2.1, 2.3, 2.4, 3.1-3.3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ListBullet"/>
              <w:rPr>
                <w:lang w:val="en-NZ"/>
              </w:rPr>
            </w:pPr>
            <w:r w:rsidRPr="006B0B39">
              <w:t>Uses highly developed numeracy skills to interpret complex financial information and performs difficult calculations to manage assets appropriately</w:t>
            </w:r>
          </w:p>
        </w:tc>
      </w:tr>
      <w:tr w:rsidTr="006B0B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 xml:space="preserve">1.1-1.5, 2.1, 2.4, 3.1-3.3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ListBullet"/>
            </w:pPr>
            <w:r w:rsidRPr="006B0B39">
              <w:t>Takes personal responsibility for following explici</w:t>
            </w:r>
            <w:r w:rsidRPr="006B0B39">
              <w:t>t and implicit policies, procedures and legislative requirements</w:t>
            </w:r>
          </w:p>
          <w:p w:rsidR="00000000" w:rsidRPr="006B0B39" w:rsidP="006B0B39">
            <w:pPr>
              <w:pStyle w:val="ListBullet"/>
            </w:pPr>
            <w:r w:rsidRPr="006B0B39">
              <w:t>Identifies and acts on issues that contravene relevant policies, procedures and legal requirements</w:t>
            </w:r>
          </w:p>
          <w:p w:rsidR="00000000" w:rsidP="006B0B39">
            <w:pPr>
              <w:pStyle w:val="ListBullet"/>
              <w:rPr>
                <w:lang w:val="en-NZ"/>
              </w:rPr>
            </w:pPr>
            <w:r w:rsidRPr="006B0B39">
              <w:t>Monitors and reviews the organisation</w:t>
            </w:r>
            <w:r>
              <w:t>’</w:t>
            </w:r>
            <w:r w:rsidRPr="006B0B39">
              <w:t>s policies and procedures and adherence to legislative</w:t>
            </w:r>
            <w:r w:rsidRPr="006B0B39">
              <w:t xml:space="preserve"> and regulatory requirements and ethical principles</w:t>
            </w:r>
          </w:p>
        </w:tc>
      </w:tr>
      <w:tr w:rsidTr="006B0B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1.4, 2.2, 3.3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ListBullet"/>
            </w:pPr>
            <w:r w:rsidRPr="006B0B39">
              <w:t xml:space="preserve">Uses a range of strategies to establish a sense of connection and build rapport with clients and co-workers </w:t>
            </w:r>
          </w:p>
          <w:p w:rsidR="00000000" w:rsidRPr="006B0B39" w:rsidP="006B0B39">
            <w:pPr>
              <w:pStyle w:val="ListBullet"/>
            </w:pPr>
            <w:r w:rsidRPr="006B0B39">
              <w:t xml:space="preserve">Identifies and explores differences in a diverse range of </w:t>
            </w:r>
            <w:r w:rsidRPr="006B0B39">
              <w:t>people in the work context and makes adjustments to communication in recognition of these differences</w:t>
            </w:r>
          </w:p>
          <w:p w:rsidR="00000000" w:rsidP="006B0B39">
            <w:pPr>
              <w:pStyle w:val="ListBullet"/>
              <w:rPr>
                <w:lang w:val="en-NZ"/>
              </w:rPr>
            </w:pPr>
            <w:r w:rsidRPr="006B0B39">
              <w:t>Recognises behaviours and triggers that contribute to conflict and implements strategies to mitigate conflict</w:t>
            </w:r>
          </w:p>
        </w:tc>
      </w:tr>
      <w:tr w:rsidTr="006B0B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1.5, 2.2, 2.3, 2.4, 3.1-3.4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ListBullet"/>
            </w:pPr>
            <w:r w:rsidRPr="006B0B39">
              <w:t>Takes responsibility for planning, sequencing and prioritising tasks and own workload for efficiency and effective outcomes</w:t>
            </w:r>
          </w:p>
          <w:p w:rsidR="00000000" w:rsidRPr="006B0B39" w:rsidP="006B0B39">
            <w:pPr>
              <w:pStyle w:val="ListBullet"/>
            </w:pPr>
            <w:r w:rsidRPr="006B0B39">
              <w:t>Makes routine decisions and implements standard procedures for routine tasks using formal decision-maki</w:t>
            </w:r>
            <w:r w:rsidRPr="006B0B39">
              <w:t>ng processes for more complex and non-routine situations</w:t>
            </w:r>
          </w:p>
          <w:p w:rsidR="00000000" w:rsidRPr="006B0B39" w:rsidP="006B0B39">
            <w:pPr>
              <w:pStyle w:val="ListBullet"/>
            </w:pPr>
            <w:r w:rsidRPr="006B0B39">
              <w:t>Uses digital systems and technologies to enter, store or access information</w:t>
            </w:r>
          </w:p>
        </w:tc>
      </w:tr>
    </w:tbl>
    <w:p w:rsidR="00000000" w:rsidRPr="006B0B39" w:rsidP="006B0B39">
      <w:pPr>
        <w:pStyle w:val="BodyText"/>
      </w:pPr>
    </w:p>
    <w:p w:rsidR="00000000" w:rsidRPr="006B0B39" w:rsidP="006B0B39">
      <w:pPr>
        <w:pStyle w:val="AllowPageBreak"/>
      </w:pPr>
    </w:p>
    <w:p w:rsidR="00000000" w:rsidRPr="006B0B39" w:rsidP="006B0B39">
      <w:pPr>
        <w:pStyle w:val="Heading1"/>
      </w:pPr>
      <w:bookmarkStart w:id="6" w:name="O_751711"/>
      <w:bookmarkEnd w:id="6"/>
      <w:r w:rsidRPr="006B0B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1"/>
        <w:gridCol w:w="1357"/>
        <w:gridCol w:w="1610"/>
        <w:gridCol w:w="1557"/>
      </w:tblGrid>
      <w:tr w:rsidTr="006B0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rPr>
                <w:rStyle w:val="SpecialBold"/>
              </w:rPr>
              <w:t xml:space="preserve">Code and title </w:t>
            </w:r>
          </w:p>
          <w:p w:rsidR="00000000" w:rsidRPr="006B0B39" w:rsidP="006B0B39">
            <w:pPr>
              <w:pStyle w:val="BodyText"/>
            </w:pPr>
            <w:r w:rsidRPr="006B0B39">
              <w:rPr>
                <w:rStyle w:val="SpecialBold"/>
              </w:rPr>
              <w:t>current version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rPr>
                <w:rStyle w:val="SpecialBold"/>
              </w:rPr>
              <w:t>Code and title</w:t>
            </w:r>
          </w:p>
          <w:p w:rsidR="00000000" w:rsidRPr="006B0B39" w:rsidP="006B0B39">
            <w:pPr>
              <w:pStyle w:val="BodyText"/>
            </w:pPr>
            <w:r w:rsidRPr="006B0B39">
              <w:rPr>
                <w:rStyle w:val="SpecialBold"/>
              </w:rPr>
              <w:t>previous version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rPr>
                <w:rStyle w:val="SpecialBold"/>
              </w:rPr>
              <w:t>Equiva</w:t>
            </w:r>
            <w:r w:rsidRPr="006B0B39">
              <w:rPr>
                <w:rStyle w:val="SpecialBold"/>
              </w:rPr>
              <w:t>lence status</w:t>
            </w:r>
          </w:p>
        </w:tc>
      </w:tr>
      <w:tr w:rsidTr="006B0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FNSPRT508 Administer a charitable trust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Not applicable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39">
            <w:pPr>
              <w:pStyle w:val="BodyText"/>
              <w:rPr>
                <w:lang w:val="en-NZ"/>
              </w:rPr>
            </w:pPr>
            <w:r w:rsidRPr="006B0B39">
              <w:t>New competency to meet industry requirements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39" w:rsidP="006B0B39">
            <w:pPr>
              <w:pStyle w:val="BodyText"/>
            </w:pPr>
            <w:r w:rsidRPr="006B0B39">
              <w:t>No equivalent unit</w:t>
            </w:r>
          </w:p>
        </w:tc>
      </w:tr>
    </w:tbl>
    <w:p w:rsidR="00000000" w:rsidRPr="006B0B39" w:rsidP="006B0B39">
      <w:pPr>
        <w:pStyle w:val="BodyText"/>
      </w:pPr>
    </w:p>
    <w:p w:rsidR="00000000" w:rsidRPr="006B0B39" w:rsidP="006B0B39">
      <w:pPr>
        <w:pStyle w:val="AllowPageBreak"/>
      </w:pPr>
    </w:p>
    <w:p w:rsidR="00000000" w:rsidRPr="006B0B39" w:rsidP="006B0B39">
      <w:pPr>
        <w:pStyle w:val="Heading1"/>
      </w:pPr>
      <w:bookmarkStart w:id="7" w:name="O_751718"/>
      <w:bookmarkEnd w:id="7"/>
      <w:r w:rsidRPr="006B0B39">
        <w:t>Links</w:t>
      </w:r>
    </w:p>
    <w:p w:rsidR="00000000" w:rsidRPr="006B0B39" w:rsidP="001E0025">
      <w:pPr>
        <w:pStyle w:val="BodyText"/>
      </w:pPr>
      <w:r w:rsidRPr="006B0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D337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B0B39" w:rsidP="006B0B39"/>
    <w:sectPr w:rsidSect="006B0B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39" w:rsidRPr="001E0025" w:rsidP="001E00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25" w:rsidP="006B0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025" w:rsidP="006B0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0025" w:rsidP="006B0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B39" w:rsidRPr="001E0025" w:rsidP="001E00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25" w:rsidRPr="002D2AF8" w:rsidP="006B0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FNSPRT508 Administer a charitable trust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E0025" w:rsidP="006B0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9AE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2EA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B39"/>
  </w:style>
  <w:style w:type="character" w:customStyle="1" w:styleId="Heading1Char">
    <w:name w:val="Heading 1 Char"/>
    <w:basedOn w:val="DefaultParagraphFont"/>
    <w:link w:val="Heading1"/>
    <w:rsid w:val="006B0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B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B39"/>
    <w:rPr>
      <w:b/>
      <w:spacing w:val="0"/>
    </w:rPr>
  </w:style>
  <w:style w:type="character" w:styleId="Emphasis">
    <w:name w:val="Emphasis"/>
    <w:basedOn w:val="DefaultParagraphFont"/>
    <w:qFormat/>
    <w:rsid w:val="006B0B39"/>
    <w:rPr>
      <w:i/>
    </w:rPr>
  </w:style>
  <w:style w:type="paragraph" w:customStyle="1" w:styleId="SuperHeading">
    <w:name w:val="SuperHeading"/>
    <w:basedOn w:val="Normal"/>
    <w:rsid w:val="006B0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B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B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0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B39"/>
  </w:style>
  <w:style w:type="paragraph" w:styleId="TableofFigures">
    <w:name w:val="table of figures"/>
    <w:basedOn w:val="Normal"/>
    <w:next w:val="Normal"/>
    <w:semiHidden/>
    <w:rsid w:val="006B0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B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B39"/>
    <w:rPr>
      <w:rFonts w:ascii="Wingdings" w:hAnsi="Wingdings"/>
    </w:rPr>
  </w:style>
  <w:style w:type="paragraph" w:customStyle="1" w:styleId="TableHeading">
    <w:name w:val="Table Heading"/>
    <w:basedOn w:val="HeadingBase"/>
    <w:rsid w:val="006B0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B39"/>
    <w:rPr>
      <w:color w:val="0033CC"/>
      <w:u w:val="none"/>
    </w:rPr>
  </w:style>
  <w:style w:type="paragraph" w:customStyle="1" w:styleId="BodyTextRight">
    <w:name w:val="Body Text Right"/>
    <w:basedOn w:val="BodyText"/>
    <w:rsid w:val="006B0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B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B39"/>
    <w:rPr>
      <w:sz w:val="32"/>
    </w:rPr>
  </w:style>
  <w:style w:type="paragraph" w:customStyle="1" w:styleId="HeadingProcedure">
    <w:name w:val="Heading Procedure"/>
    <w:basedOn w:val="HeadingBase"/>
    <w:next w:val="Normal"/>
    <w:rsid w:val="006B0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B39"/>
    <w:pPr>
      <w:spacing w:before="60" w:after="60"/>
    </w:pPr>
  </w:style>
  <w:style w:type="paragraph" w:styleId="ListContinue">
    <w:name w:val="List Continue"/>
    <w:basedOn w:val="List"/>
    <w:rsid w:val="006B0B39"/>
    <w:pPr>
      <w:ind w:firstLine="0"/>
    </w:pPr>
  </w:style>
  <w:style w:type="paragraph" w:customStyle="1" w:styleId="ListNote">
    <w:name w:val="List Note"/>
    <w:basedOn w:val="List"/>
    <w:rsid w:val="006B0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B39"/>
    <w:rPr>
      <w:rFonts w:ascii="Courier New" w:hAnsi="Courier New"/>
    </w:rPr>
  </w:style>
  <w:style w:type="paragraph" w:customStyle="1" w:styleId="NoteBullet">
    <w:name w:val="Note Bullet"/>
    <w:basedOn w:val="Note"/>
    <w:rsid w:val="006B0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B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B39"/>
    <w:rPr>
      <w:b/>
      <w:smallCaps/>
    </w:rPr>
  </w:style>
  <w:style w:type="paragraph" w:customStyle="1" w:styleId="TableListNumber">
    <w:name w:val="Table List Number"/>
    <w:basedOn w:val="ListNumber"/>
    <w:rsid w:val="006B0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B39"/>
    <w:pPr>
      <w:numPr>
        <w:numId w:val="8"/>
      </w:numPr>
    </w:pPr>
  </w:style>
  <w:style w:type="paragraph" w:customStyle="1" w:styleId="ListAlpha2">
    <w:name w:val="List Alpha 2"/>
    <w:basedOn w:val="List2"/>
    <w:rsid w:val="006B0B39"/>
    <w:pPr>
      <w:numPr>
        <w:numId w:val="7"/>
      </w:numPr>
    </w:pPr>
  </w:style>
  <w:style w:type="paragraph" w:styleId="List2">
    <w:name w:val="List 2"/>
    <w:basedOn w:val="BodyText"/>
    <w:rsid w:val="006B0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B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B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B39"/>
    <w:pPr>
      <w:numPr>
        <w:numId w:val="3"/>
      </w:numPr>
    </w:pPr>
  </w:style>
  <w:style w:type="paragraph" w:styleId="ListContinue2">
    <w:name w:val="List Continue 2"/>
    <w:basedOn w:val="List2"/>
    <w:rsid w:val="006B0B39"/>
    <w:pPr>
      <w:ind w:firstLine="0"/>
    </w:pPr>
  </w:style>
  <w:style w:type="paragraph" w:styleId="ListContinue3">
    <w:name w:val="List Continue 3"/>
    <w:basedOn w:val="List3"/>
    <w:rsid w:val="006B0B39"/>
    <w:pPr>
      <w:ind w:left="1021" w:firstLine="0"/>
    </w:pPr>
  </w:style>
  <w:style w:type="paragraph" w:styleId="ListContinue4">
    <w:name w:val="List Continue 4"/>
    <w:basedOn w:val="List4"/>
    <w:rsid w:val="006B0B39"/>
    <w:pPr>
      <w:ind w:firstLine="0"/>
    </w:pPr>
  </w:style>
  <w:style w:type="paragraph" w:styleId="ListContinue5">
    <w:name w:val="List Continue 5"/>
    <w:basedOn w:val="List5"/>
    <w:rsid w:val="006B0B39"/>
    <w:pPr>
      <w:ind w:firstLine="0"/>
    </w:pPr>
  </w:style>
  <w:style w:type="paragraph" w:styleId="ListNumber3">
    <w:name w:val="List Number 3"/>
    <w:basedOn w:val="List3"/>
    <w:rsid w:val="006B0B39"/>
    <w:pPr>
      <w:numPr>
        <w:numId w:val="4"/>
      </w:numPr>
    </w:pPr>
  </w:style>
  <w:style w:type="paragraph" w:styleId="ListNumber4">
    <w:name w:val="List Number 4"/>
    <w:basedOn w:val="List4"/>
    <w:rsid w:val="006B0B39"/>
    <w:pPr>
      <w:numPr>
        <w:numId w:val="5"/>
      </w:numPr>
    </w:pPr>
  </w:style>
  <w:style w:type="paragraph" w:styleId="ListNumber5">
    <w:name w:val="List Number 5"/>
    <w:basedOn w:val="List5"/>
    <w:rsid w:val="006B0B39"/>
    <w:pPr>
      <w:numPr>
        <w:numId w:val="6"/>
      </w:numPr>
    </w:pPr>
  </w:style>
  <w:style w:type="paragraph" w:styleId="BlockText">
    <w:name w:val="Block Text"/>
    <w:basedOn w:val="Normal"/>
    <w:rsid w:val="006B0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B39"/>
    <w:rPr>
      <w:sz w:val="16"/>
      <w:vertAlign w:val="superscript"/>
    </w:rPr>
  </w:style>
  <w:style w:type="character" w:customStyle="1" w:styleId="Symbols">
    <w:name w:val="Symbols"/>
    <w:basedOn w:val="DefaultParagraphFont"/>
    <w:rsid w:val="006B0B39"/>
    <w:rPr>
      <w:rFonts w:ascii="Symbol" w:hAnsi="Symbol"/>
    </w:rPr>
  </w:style>
  <w:style w:type="character" w:customStyle="1" w:styleId="MenuOptions">
    <w:name w:val="Menu Options"/>
    <w:basedOn w:val="DefaultParagraphFont"/>
    <w:rsid w:val="006B0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B39"/>
    <w:rPr>
      <w:b/>
    </w:rPr>
  </w:style>
  <w:style w:type="character" w:customStyle="1" w:styleId="Underlined">
    <w:name w:val="Underlined"/>
    <w:basedOn w:val="DefaultParagraphFont"/>
    <w:rsid w:val="006B0B39"/>
    <w:rPr>
      <w:u w:val="single"/>
    </w:rPr>
  </w:style>
  <w:style w:type="paragraph" w:customStyle="1" w:styleId="TableBodyTextRight">
    <w:name w:val="Table Body Text Right"/>
    <w:basedOn w:val="TableBodyText"/>
    <w:rsid w:val="006B0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B39"/>
    <w:rPr>
      <w:sz w:val="18"/>
    </w:rPr>
  </w:style>
  <w:style w:type="paragraph" w:customStyle="1" w:styleId="BodySmallRight">
    <w:name w:val="Body Small Right"/>
    <w:basedOn w:val="BodyTextRight"/>
    <w:rsid w:val="006B0B39"/>
    <w:rPr>
      <w:sz w:val="18"/>
      <w:szCs w:val="18"/>
    </w:rPr>
  </w:style>
  <w:style w:type="paragraph" w:customStyle="1" w:styleId="MarginEdition">
    <w:name w:val="Margin Edition"/>
    <w:basedOn w:val="MarginNote"/>
    <w:rsid w:val="006B0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B39"/>
    <w:rPr>
      <w:sz w:val="2"/>
      <w:szCs w:val="2"/>
    </w:rPr>
  </w:style>
  <w:style w:type="character" w:customStyle="1" w:styleId="Small">
    <w:name w:val="Small"/>
    <w:basedOn w:val="DefaultParagraphFont"/>
    <w:rsid w:val="006B0B39"/>
    <w:rPr>
      <w:sz w:val="16"/>
    </w:rPr>
  </w:style>
  <w:style w:type="paragraph" w:customStyle="1" w:styleId="WideTable">
    <w:name w:val="Wide Table"/>
    <w:basedOn w:val="Normal"/>
    <w:rsid w:val="006B0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B39"/>
  </w:style>
  <w:style w:type="paragraph" w:styleId="Quote">
    <w:name w:val="Quote"/>
    <w:basedOn w:val="Heading1"/>
    <w:link w:val="QuoteChar"/>
    <w:qFormat/>
    <w:rsid w:val="006B0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B39"/>
    <w:pPr>
      <w:pageBreakBefore/>
    </w:pPr>
  </w:style>
  <w:style w:type="paragraph" w:customStyle="1" w:styleId="Border">
    <w:name w:val="Border"/>
    <w:basedOn w:val="Normal"/>
    <w:qFormat/>
    <w:rsid w:val="006B0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B39"/>
    <w:rPr>
      <w:u w:val="single"/>
    </w:rPr>
  </w:style>
  <w:style w:type="character" w:customStyle="1" w:styleId="BoldandItalics">
    <w:name w:val="Bold and Italics"/>
    <w:qFormat/>
    <w:rsid w:val="006B0B39"/>
    <w:rPr>
      <w:b/>
      <w:i/>
      <w:u w:val="none"/>
    </w:rPr>
  </w:style>
  <w:style w:type="paragraph" w:styleId="BalloonText">
    <w:name w:val="Balloon Text"/>
    <w:basedOn w:val="Normal"/>
    <w:link w:val="BalloonTextChar"/>
    <w:rsid w:val="006B0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B39"/>
    <w:pPr>
      <w:spacing w:before="0" w:after="0"/>
    </w:pPr>
  </w:style>
  <w:style w:type="paragraph" w:customStyle="1" w:styleId="BodyTextBold">
    <w:name w:val="Body Text Bold"/>
    <w:basedOn w:val="BodyText"/>
    <w:qFormat/>
    <w:rsid w:val="006B0B39"/>
    <w:rPr>
      <w:b/>
    </w:rPr>
  </w:style>
  <w:style w:type="character" w:styleId="Hyperlink">
    <w:name w:val="Hyperlink"/>
    <w:basedOn w:val="DefaultParagraphFont"/>
    <w:uiPriority w:val="99"/>
    <w:unhideWhenUsed/>
    <w:rsid w:val="001E0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4685</Characters>
  <Application>Microsoft Office Word</Application>
  <DocSecurity>0</DocSecurity>
  <Lines>173</Lines>
  <Paragraphs>96</Paragraphs>
  <ScaleCrop>false</ScaleCrop>
  <Company>Author-it Software Corporation Ltd.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FNSPRT508 Administer a charitable trust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