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06CB" w:rsidP="002B06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FNSPRT507 Apply principles of fiduciary duty, substituted decision-making and ethical decision-making</w:t>
      </w:r>
      <w:r>
        <w:fldChar w:fldCharType="end"/>
      </w:r>
    </w:p>
    <w:p w:rsidR="002B06CB" w:rsidP="002B06CB">
      <w:pPr>
        <w:pStyle w:val="Version"/>
        <w:sectPr w:rsidSect="00EA4C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4C83" w:rsidP="00EA4C83">
      <w:pPr>
        <w:pStyle w:val="SuperHeading"/>
      </w:pPr>
      <w:r w:rsidRPr="00EA4C83">
        <w:t>FNSPRT507 Apply principles of fiduciary duty, substituted decision-making and ethical decision-making</w:t>
      </w:r>
    </w:p>
    <w:p w:rsidR="00000000" w:rsidRPr="00EA4C83" w:rsidP="00EA4C83">
      <w:pPr>
        <w:pStyle w:val="Heading1"/>
      </w:pPr>
      <w:bookmarkStart w:id="1" w:name="O_751684"/>
      <w:bookmarkEnd w:id="1"/>
      <w:r w:rsidRPr="00EA4C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EA4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C83" w:rsidP="00EA4C83">
            <w:pPr>
              <w:pStyle w:val="BodyText"/>
            </w:pPr>
            <w:r w:rsidRPr="00EA4C83">
              <w:rPr>
                <w:rStyle w:val="SpecialBold"/>
              </w:rPr>
              <w:t xml:space="preserve">Release 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C83">
            <w:pPr>
              <w:pStyle w:val="BodyText"/>
              <w:rPr>
                <w:lang w:val="en-NZ"/>
              </w:rPr>
            </w:pPr>
            <w:r w:rsidRPr="00EA4C83">
              <w:rPr>
                <w:rStyle w:val="SpecialBold"/>
              </w:rPr>
              <w:t>Comments</w:t>
            </w:r>
          </w:p>
        </w:tc>
      </w:tr>
      <w:tr w:rsidTr="00EA4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C83">
            <w:pPr>
              <w:pStyle w:val="BodyText"/>
              <w:rPr>
                <w:lang w:val="en-NZ"/>
              </w:rPr>
            </w:pPr>
            <w:r w:rsidRPr="00EA4C8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C83" w:rsidP="00EA4C83">
            <w:pPr>
              <w:pStyle w:val="BodyText"/>
            </w:pPr>
            <w:r w:rsidRPr="00EA4C83">
              <w:t xml:space="preserve">This version first released with FNS Financial Services Training Package Version 2.0. </w:t>
            </w:r>
          </w:p>
        </w:tc>
      </w:tr>
    </w:tbl>
    <w:p w:rsidR="00000000" w:rsidRPr="00EA4C83" w:rsidP="00EA4C83">
      <w:pPr>
        <w:pStyle w:val="BodyText"/>
      </w:pPr>
    </w:p>
    <w:p w:rsidR="00000000" w:rsidRPr="00EA4C83" w:rsidP="00EA4C83">
      <w:pPr>
        <w:pStyle w:val="AllowPageBreak"/>
      </w:pPr>
    </w:p>
    <w:p w:rsidR="00000000" w:rsidRPr="00EA4C83" w:rsidP="00EA4C83">
      <w:pPr>
        <w:pStyle w:val="Heading1"/>
      </w:pPr>
      <w:bookmarkStart w:id="2" w:name="O_751685"/>
      <w:bookmarkEnd w:id="2"/>
      <w:r w:rsidRPr="00EA4C83">
        <w:t>Application</w:t>
      </w:r>
    </w:p>
    <w:p w:rsidR="00000000" w:rsidRPr="00EA4C83" w:rsidP="002B06CB">
      <w:pPr>
        <w:pStyle w:val="BodyText"/>
      </w:pPr>
      <w:r w:rsidRPr="00EA4C83">
        <w:t>This unit describes the skills and knowledge required to make legal and ethical decisions in relation to a trustee organisation</w:t>
      </w:r>
      <w:r>
        <w:t>’</w:t>
      </w:r>
      <w:r w:rsidRPr="00EA4C83">
        <w:t xml:space="preserve">s clients, including clients who lack financial capacity and minor beneficiaries.  </w:t>
      </w:r>
    </w:p>
    <w:p w:rsidR="00000000" w:rsidRPr="00EA4C83" w:rsidP="002B06CB">
      <w:pPr>
        <w:pStyle w:val="BodyText"/>
      </w:pPr>
      <w:r w:rsidRPr="00EA4C83">
        <w:t>It applies t</w:t>
      </w:r>
      <w:r w:rsidRPr="00EA4C83">
        <w:t xml:space="preserve">o individuals who deal directly with clients and other employees of a trustee organisation who make client decisions and provide traditional trustee services. </w:t>
      </w:r>
    </w:p>
    <w:p w:rsidR="00000000" w:rsidRPr="00EA4C83" w:rsidP="002B06CB">
      <w:pPr>
        <w:pStyle w:val="BodyText"/>
      </w:pPr>
      <w:r w:rsidRPr="00EA4C83">
        <w:t>Work functions in the occupational areas where this unit may be used are subject to statutory a</w:t>
      </w:r>
      <w:r w:rsidRPr="00EA4C83">
        <w:t>nd common law requirements. Refer to the FNS Implementation Guide Companion Volume, the Corporations Act (Commonwealth), relevant state and territory legislation and case law for specific guidance on requirements.</w:t>
      </w:r>
    </w:p>
    <w:p w:rsidR="00000000" w:rsidRPr="00EA4C83" w:rsidP="00EA4C83">
      <w:pPr>
        <w:pStyle w:val="Heading1"/>
      </w:pPr>
      <w:bookmarkStart w:id="3" w:name="O_751688"/>
      <w:bookmarkEnd w:id="3"/>
      <w:r w:rsidRPr="00EA4C83">
        <w:t>Unit Sector</w:t>
      </w:r>
    </w:p>
    <w:p w:rsidR="00000000" w:rsidRPr="00EA4C83" w:rsidP="002B06CB">
      <w:pPr>
        <w:pStyle w:val="BodyText"/>
      </w:pPr>
      <w:r w:rsidRPr="00EA4C83">
        <w:t>Personal trus</w:t>
      </w:r>
      <w:r w:rsidRPr="00EA4C83">
        <w:t>tee</w:t>
      </w:r>
    </w:p>
    <w:p w:rsidR="00000000" w:rsidRPr="00EA4C83" w:rsidP="00EA4C83">
      <w:pPr>
        <w:pStyle w:val="Heading1"/>
      </w:pPr>
      <w:bookmarkStart w:id="4" w:name="O_751689"/>
      <w:bookmarkEnd w:id="4"/>
      <w:r w:rsidRPr="00EA4C8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A4C8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C83" w:rsidP="00EA4C83">
            <w:pPr>
              <w:pStyle w:val="BodyText"/>
            </w:pPr>
            <w:r w:rsidRPr="00EA4C8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C83">
            <w:pPr>
              <w:pStyle w:val="BodyText"/>
              <w:rPr>
                <w:lang w:val="en-NZ"/>
              </w:rPr>
            </w:pPr>
            <w:r w:rsidRPr="00EA4C83">
              <w:rPr>
                <w:rStyle w:val="SpecialBold"/>
              </w:rPr>
              <w:t>PERFORMANCE CRITERIA</w:t>
            </w:r>
          </w:p>
        </w:tc>
      </w:tr>
      <w:tr w:rsidTr="00EA4C8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C83" w:rsidP="00EA4C83">
            <w:pPr>
              <w:pStyle w:val="BodyText"/>
            </w:pPr>
            <w:r w:rsidRPr="00EA4C8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C83">
            <w:pPr>
              <w:pStyle w:val="BodyText"/>
              <w:rPr>
                <w:lang w:val="en-NZ"/>
              </w:rPr>
            </w:pPr>
            <w:r w:rsidRPr="00EA4C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4C8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C83" w:rsidP="00EA4C83">
            <w:pPr>
              <w:pStyle w:val="BodyText"/>
            </w:pPr>
            <w:r w:rsidRPr="00EA4C83">
              <w:t>1. Identify the type of client and the client</w:t>
            </w:r>
            <w:r>
              <w:t>’</w:t>
            </w:r>
            <w:r w:rsidRPr="00EA4C83">
              <w:t>s needs, interests and rights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C83" w:rsidP="00EA4C83">
            <w:pPr>
              <w:pStyle w:val="BodyText"/>
            </w:pPr>
            <w:r w:rsidRPr="00EA4C83">
              <w:t>1.1 Confirm whether the client is a beneficiary, minor beneficiary or represented person</w:t>
            </w:r>
          </w:p>
          <w:p w:rsidR="00000000" w:rsidRPr="00EA4C83" w:rsidP="00EA4C83">
            <w:pPr>
              <w:pStyle w:val="BodyText"/>
            </w:pPr>
            <w:r w:rsidRPr="00EA4C83">
              <w:t>1.2 Identify the needs, interests and rights of the client and the relevant fiduciary duti</w:t>
            </w:r>
            <w:r w:rsidRPr="00EA4C83">
              <w:t>es and substituted decision-making principles that should be applied in dealing with the client</w:t>
            </w:r>
          </w:p>
          <w:p w:rsidR="00000000" w:rsidP="00EA4C83">
            <w:pPr>
              <w:pStyle w:val="BodyText"/>
              <w:rPr>
                <w:lang w:val="en-NZ"/>
              </w:rPr>
            </w:pPr>
            <w:r w:rsidRPr="00EA4C83">
              <w:t>1.3 Identify broader ethical issues associated with the delivery of traditional trustee company services to the client</w:t>
            </w:r>
          </w:p>
        </w:tc>
      </w:tr>
      <w:tr w:rsidTr="00EA4C8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C83">
            <w:pPr>
              <w:pStyle w:val="BodyText"/>
              <w:rPr>
                <w:lang w:val="en-NZ"/>
              </w:rPr>
            </w:pPr>
            <w:r w:rsidRPr="00EA4C83">
              <w:t>2. Apply legal and ethical principles to fiduciary duty and decision-making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C83" w:rsidP="00EA4C83">
            <w:pPr>
              <w:pStyle w:val="BodyText"/>
            </w:pPr>
            <w:r w:rsidRPr="00EA4C83">
              <w:t>2.1 Identify the legal requirements necessary to discharge a fiduciary duty, to act as a substituted decision-maker and to act ethically</w:t>
            </w:r>
          </w:p>
          <w:p w:rsidR="00000000" w:rsidRPr="00EA4C83" w:rsidP="00EA4C83">
            <w:pPr>
              <w:pStyle w:val="BodyText"/>
            </w:pPr>
            <w:r w:rsidRPr="00EA4C83">
              <w:t>2.2 Make decisions in relation to the clien</w:t>
            </w:r>
            <w:r w:rsidRPr="00EA4C83">
              <w:t>t which meet the client</w:t>
            </w:r>
            <w:r>
              <w:t>’</w:t>
            </w:r>
            <w:r w:rsidRPr="00EA4C83">
              <w:t>s needs, are in the client</w:t>
            </w:r>
            <w:r>
              <w:t>’</w:t>
            </w:r>
            <w:r w:rsidRPr="00EA4C83">
              <w:t>s best interest and uphold the client</w:t>
            </w:r>
            <w:r>
              <w:t>’</w:t>
            </w:r>
            <w:r w:rsidRPr="00EA4C83">
              <w:t>s rights</w:t>
            </w:r>
          </w:p>
          <w:p w:rsidR="00000000" w:rsidRPr="00EA4C83" w:rsidP="00EA4C83">
            <w:pPr>
              <w:pStyle w:val="BodyText"/>
            </w:pPr>
            <w:r w:rsidRPr="00EA4C83">
              <w:t>2.3 Support and encourage clients to exercise their rights without compromising their safety and that of others</w:t>
            </w:r>
          </w:p>
          <w:p w:rsidR="00000000" w:rsidP="00EA4C83">
            <w:pPr>
              <w:pStyle w:val="BodyText"/>
              <w:rPr>
                <w:lang w:val="en-NZ"/>
              </w:rPr>
            </w:pPr>
            <w:r w:rsidRPr="00EA4C83">
              <w:t xml:space="preserve">2.4 Inform other relevant stakeholders of the </w:t>
            </w:r>
            <w:r w:rsidRPr="00EA4C83">
              <w:t>client</w:t>
            </w:r>
            <w:r>
              <w:t>’</w:t>
            </w:r>
            <w:r w:rsidRPr="00EA4C83">
              <w:t>s needs, interests and rights</w:t>
            </w:r>
          </w:p>
        </w:tc>
      </w:tr>
      <w:tr w:rsidTr="00EA4C8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C83">
            <w:pPr>
              <w:pStyle w:val="BodyText"/>
              <w:rPr>
                <w:lang w:val="en-NZ"/>
              </w:rPr>
            </w:pPr>
            <w:r w:rsidRPr="00EA4C83">
              <w:t>3. Maintain a working knowledge of trustee fiduciary duties and substituted decision-making and ethical principles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C83" w:rsidP="00EA4C83">
            <w:pPr>
              <w:pStyle w:val="BodyText"/>
            </w:pPr>
            <w:r w:rsidRPr="00EA4C83">
              <w:t>3.1 Access relevant legal and organisational sources to ensure current knowledge of fiduciary duty, sub</w:t>
            </w:r>
            <w:r w:rsidRPr="00EA4C83">
              <w:t>stituted decision-making and ethical principles</w:t>
            </w:r>
          </w:p>
          <w:p w:rsidR="00000000" w:rsidRPr="00EA4C83" w:rsidP="00EA4C83">
            <w:pPr>
              <w:pStyle w:val="BodyText"/>
            </w:pPr>
            <w:r w:rsidRPr="00EA4C83">
              <w:t>3.2 Modify any client services, processes and procedures where necessary to comply with current fiduciary duty, substituted decision-making and ethical principles</w:t>
            </w:r>
          </w:p>
        </w:tc>
      </w:tr>
    </w:tbl>
    <w:p w:rsidR="00000000" w:rsidRPr="00EA4C83" w:rsidP="00EA4C83">
      <w:pPr>
        <w:pStyle w:val="BodyText"/>
      </w:pPr>
    </w:p>
    <w:p w:rsidR="00000000" w:rsidRPr="00EA4C83" w:rsidP="00EA4C83">
      <w:pPr>
        <w:pStyle w:val="AllowPageBreak"/>
      </w:pPr>
    </w:p>
    <w:p w:rsidR="00000000" w:rsidRPr="00EA4C83" w:rsidP="00EA4C83">
      <w:pPr>
        <w:pStyle w:val="Heading1"/>
      </w:pPr>
      <w:bookmarkStart w:id="5" w:name="O_751690"/>
      <w:bookmarkEnd w:id="5"/>
      <w:r w:rsidRPr="00EA4C83">
        <w:t>Foundation Skills</w:t>
      </w:r>
    </w:p>
    <w:p w:rsidR="00000000" w:rsidRPr="002B06CB" w:rsidP="002B06CB">
      <w:pPr>
        <w:pStyle w:val="BodyText"/>
        <w:rPr>
          <w:i/>
        </w:rPr>
      </w:pPr>
      <w:r w:rsidRPr="002B06CB">
        <w:rPr>
          <w:rStyle w:val="Emphasis"/>
        </w:rPr>
        <w:t>This sec</w:t>
      </w:r>
      <w:r w:rsidRPr="002B06CB">
        <w:rPr>
          <w:rStyle w:val="Emphasis"/>
        </w:rPr>
        <w:t>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EA4C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C83" w:rsidP="00EA4C83">
            <w:pPr>
              <w:pStyle w:val="BodyText"/>
            </w:pPr>
            <w:r w:rsidRPr="00EA4C83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C83" w:rsidP="00EA4C83">
            <w:pPr>
              <w:pStyle w:val="BodyText"/>
            </w:pPr>
            <w:r w:rsidRPr="00EA4C83">
              <w:rPr>
                <w:rStyle w:val="SpecialBold"/>
              </w:rPr>
              <w:t>Performance</w:t>
            </w:r>
          </w:p>
          <w:p w:rsidR="00000000" w:rsidRPr="00EA4C83" w:rsidP="00EA4C83">
            <w:pPr>
              <w:pStyle w:val="BodyText"/>
            </w:pPr>
            <w:r w:rsidRPr="00EA4C83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C83">
            <w:pPr>
              <w:pStyle w:val="BodyText"/>
              <w:rPr>
                <w:lang w:val="en-NZ"/>
              </w:rPr>
            </w:pPr>
            <w:r w:rsidRPr="00EA4C83">
              <w:rPr>
                <w:rStyle w:val="SpecialBold"/>
              </w:rPr>
              <w:t>Description</w:t>
            </w:r>
          </w:p>
        </w:tc>
      </w:tr>
      <w:tr w:rsidTr="00EA4C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C83">
            <w:pPr>
              <w:pStyle w:val="BodyText"/>
              <w:rPr>
                <w:lang w:val="en-NZ"/>
              </w:rPr>
            </w:pPr>
            <w:r w:rsidRPr="00EA4C83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C83">
            <w:pPr>
              <w:pStyle w:val="BodyText"/>
              <w:rPr>
                <w:lang w:val="en-NZ"/>
              </w:rPr>
            </w:pPr>
            <w:r w:rsidRPr="00EA4C83">
              <w:t>1.1, 1.2, 2.1, 3.1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C83">
            <w:pPr>
              <w:pStyle w:val="ListBullet"/>
              <w:rPr>
                <w:lang w:val="en-NZ"/>
              </w:rPr>
            </w:pPr>
            <w:r w:rsidRPr="00EA4C83">
              <w:t>Critically analyses documentation from a variety of sources and documents and consolidates information to determine requirements</w:t>
            </w:r>
          </w:p>
        </w:tc>
      </w:tr>
      <w:tr w:rsidTr="00EA4C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C83">
            <w:pPr>
              <w:pStyle w:val="BodyText"/>
              <w:rPr>
                <w:lang w:val="en-NZ"/>
              </w:rPr>
            </w:pPr>
            <w:r w:rsidRPr="00EA4C83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C83">
            <w:pPr>
              <w:pStyle w:val="BodyText"/>
              <w:rPr>
                <w:lang w:val="en-NZ"/>
              </w:rPr>
            </w:pPr>
            <w:r w:rsidRPr="00EA4C83">
              <w:t>1.1, 1.2, 2.3, 2.4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C83" w:rsidP="00EA4C83">
            <w:pPr>
              <w:pStyle w:val="ListBullet"/>
            </w:pPr>
            <w:r w:rsidRPr="00EA4C83">
              <w:t>Participates in verbal exchanges using active listening and questioning techniques to c</w:t>
            </w:r>
            <w:r w:rsidRPr="00EA4C83">
              <w:t xml:space="preserve">onvey information and elicit the views and opinions of key stakeholders </w:t>
            </w:r>
          </w:p>
          <w:p w:rsidR="00000000" w:rsidP="00EA4C83">
            <w:pPr>
              <w:pStyle w:val="ListBullet"/>
              <w:rPr>
                <w:lang w:val="en-NZ"/>
              </w:rPr>
            </w:pPr>
            <w:r w:rsidRPr="00EA4C83">
              <w:t>Clearly explains detailed information using concepts, language, tone and pace appropriate to the audience</w:t>
            </w:r>
          </w:p>
        </w:tc>
      </w:tr>
      <w:tr w:rsidTr="00EA4C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C83">
            <w:pPr>
              <w:pStyle w:val="BodyText"/>
              <w:rPr>
                <w:lang w:val="en-NZ"/>
              </w:rPr>
            </w:pPr>
            <w:r w:rsidRPr="00EA4C83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C83">
            <w:pPr>
              <w:pStyle w:val="BodyText"/>
              <w:rPr>
                <w:lang w:val="en-NZ"/>
              </w:rPr>
            </w:pPr>
            <w:r w:rsidRPr="00EA4C83">
              <w:t>1.3, 2.1, 2.2, 3.2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C83" w:rsidP="00EA4C83">
            <w:pPr>
              <w:pStyle w:val="ListBullet"/>
            </w:pPr>
            <w:r w:rsidRPr="00EA4C83">
              <w:t>Makes decisions to develop an</w:t>
            </w:r>
            <w:r w:rsidRPr="00EA4C83">
              <w:t>d implement solutions for clients to ensure organisation meets requirements</w:t>
            </w:r>
          </w:p>
          <w:p w:rsidR="00000000" w:rsidP="00EA4C83">
            <w:pPr>
              <w:pStyle w:val="ListBullet"/>
              <w:rPr>
                <w:lang w:val="en-NZ"/>
              </w:rPr>
            </w:pPr>
            <w:r w:rsidRPr="00EA4C83">
              <w:t>Monitors and reviews the organisation’s policies and  procedures and adherence to legislative and regulatory requirements and ethical principles</w:t>
            </w:r>
          </w:p>
        </w:tc>
      </w:tr>
      <w:tr w:rsidTr="00EA4C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C83">
            <w:pPr>
              <w:pStyle w:val="BodyText"/>
              <w:rPr>
                <w:lang w:val="en-NZ"/>
              </w:rPr>
            </w:pPr>
            <w:r w:rsidRPr="00EA4C83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C83">
            <w:pPr>
              <w:pStyle w:val="BodyText"/>
              <w:rPr>
                <w:lang w:val="en-NZ"/>
              </w:rPr>
            </w:pPr>
            <w:r w:rsidRPr="00EA4C83">
              <w:t>1.1,1.2, 2.3, 2.4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C83" w:rsidP="00EA4C83">
            <w:pPr>
              <w:pStyle w:val="ListBullet"/>
            </w:pPr>
            <w:r w:rsidRPr="00EA4C83">
              <w:t xml:space="preserve">Uses a variety of relevant communication tools and strategies in building and maintaining effective working relationships </w:t>
            </w:r>
          </w:p>
          <w:p w:rsidR="00000000" w:rsidP="00EA4C83">
            <w:pPr>
              <w:pStyle w:val="ListBullet"/>
              <w:rPr>
                <w:lang w:val="en-NZ"/>
              </w:rPr>
            </w:pPr>
            <w:r w:rsidRPr="00EA4C83">
              <w:t>Takes a lead role in communicating the client</w:t>
            </w:r>
            <w:r>
              <w:t>’</w:t>
            </w:r>
            <w:r w:rsidRPr="00EA4C83">
              <w:t>s best interests</w:t>
            </w:r>
          </w:p>
        </w:tc>
      </w:tr>
      <w:tr w:rsidTr="00EA4C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C83">
            <w:pPr>
              <w:pStyle w:val="BodyText"/>
              <w:rPr>
                <w:lang w:val="en-NZ"/>
              </w:rPr>
            </w:pPr>
            <w:r w:rsidRPr="00EA4C83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C83">
            <w:pPr>
              <w:pStyle w:val="BodyText"/>
              <w:rPr>
                <w:lang w:val="en-NZ"/>
              </w:rPr>
            </w:pPr>
            <w:r w:rsidRPr="00EA4C83">
              <w:t>1.1-1.3, 2.1, 2.2, 3.1,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C83" w:rsidP="00EA4C83">
            <w:pPr>
              <w:pStyle w:val="ListBullet"/>
            </w:pPr>
            <w:r w:rsidRPr="00EA4C83">
              <w:t>Sys</w:t>
            </w:r>
            <w:r w:rsidRPr="00EA4C83">
              <w:t>tematically gathers and analyses all relevant information to determine work requirements and make decisions</w:t>
            </w:r>
          </w:p>
          <w:p w:rsidR="00000000" w:rsidRPr="00EA4C83" w:rsidP="00EA4C83">
            <w:pPr>
              <w:pStyle w:val="ListBullet"/>
            </w:pPr>
            <w:r w:rsidRPr="00EA4C83">
              <w:t>Develops routine and non-routine solutions with strategic implications that involve a diverse range of stakeholders</w:t>
            </w:r>
          </w:p>
          <w:p w:rsidR="00000000" w:rsidRPr="00EA4C83" w:rsidP="00EA4C83">
            <w:pPr>
              <w:pStyle w:val="ListBullet"/>
            </w:pPr>
            <w:r w:rsidRPr="00EA4C83">
              <w:t>Monitors results and makes adjus</w:t>
            </w:r>
            <w:r w:rsidRPr="00EA4C83">
              <w:t>tment where necessary</w:t>
            </w:r>
          </w:p>
          <w:p w:rsidR="00000000" w:rsidRPr="00EA4C83" w:rsidP="00EA4C83">
            <w:pPr>
              <w:pStyle w:val="ListBullet"/>
            </w:pPr>
            <w:r w:rsidRPr="00EA4C83">
              <w:t>Uses digital systems and technologies to enter, store or access information</w:t>
            </w:r>
          </w:p>
        </w:tc>
      </w:tr>
    </w:tbl>
    <w:p w:rsidR="00000000" w:rsidRPr="00EA4C83" w:rsidP="00EA4C83">
      <w:pPr>
        <w:pStyle w:val="BodyText"/>
      </w:pPr>
    </w:p>
    <w:p w:rsidR="00000000" w:rsidRPr="00EA4C83" w:rsidP="00EA4C83">
      <w:pPr>
        <w:pStyle w:val="AllowPageBreak"/>
      </w:pPr>
    </w:p>
    <w:p w:rsidR="00000000" w:rsidRPr="00EA4C83" w:rsidP="00EA4C83">
      <w:pPr>
        <w:pStyle w:val="Heading1"/>
      </w:pPr>
      <w:bookmarkStart w:id="6" w:name="O_751692"/>
      <w:bookmarkEnd w:id="6"/>
      <w:r w:rsidRPr="00EA4C8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66"/>
        <w:gridCol w:w="1199"/>
        <w:gridCol w:w="1766"/>
        <w:gridCol w:w="1364"/>
      </w:tblGrid>
      <w:tr w:rsidTr="00EA4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C83" w:rsidP="00EA4C83">
            <w:pPr>
              <w:pStyle w:val="BodyText"/>
            </w:pPr>
            <w:r w:rsidRPr="00EA4C83">
              <w:rPr>
                <w:rStyle w:val="SpecialBold"/>
              </w:rPr>
              <w:t xml:space="preserve">Code and title </w:t>
            </w:r>
          </w:p>
          <w:p w:rsidR="00000000" w:rsidRPr="00EA4C83" w:rsidP="00EA4C83">
            <w:pPr>
              <w:pStyle w:val="BodyText"/>
            </w:pPr>
            <w:r w:rsidRPr="00EA4C83">
              <w:rPr>
                <w:rStyle w:val="SpecialBold"/>
              </w:rPr>
              <w:t>current version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C83" w:rsidP="00EA4C83">
            <w:pPr>
              <w:pStyle w:val="BodyText"/>
            </w:pPr>
            <w:r w:rsidRPr="00EA4C83">
              <w:rPr>
                <w:rStyle w:val="SpecialBold"/>
              </w:rPr>
              <w:t>Code and title</w:t>
            </w:r>
          </w:p>
          <w:p w:rsidR="00000000" w:rsidRPr="00EA4C83" w:rsidP="00EA4C83">
            <w:pPr>
              <w:pStyle w:val="BodyText"/>
            </w:pPr>
            <w:r w:rsidRPr="00EA4C83">
              <w:rPr>
                <w:rStyle w:val="SpecialBold"/>
              </w:rPr>
              <w:t>previous version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C83" w:rsidP="00EA4C83">
            <w:pPr>
              <w:pStyle w:val="BodyText"/>
            </w:pPr>
            <w:r w:rsidRPr="00EA4C83">
              <w:rPr>
                <w:rStyle w:val="SpecialBold"/>
              </w:rPr>
              <w:t>Comments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C83">
            <w:pPr>
              <w:pStyle w:val="BodyText"/>
              <w:rPr>
                <w:lang w:val="en-NZ"/>
              </w:rPr>
            </w:pPr>
            <w:r w:rsidRPr="00EA4C83">
              <w:rPr>
                <w:rStyle w:val="SpecialBold"/>
              </w:rPr>
              <w:t>Equivalence Status</w:t>
            </w:r>
          </w:p>
        </w:tc>
      </w:tr>
      <w:tr w:rsidTr="00EA4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C83">
            <w:pPr>
              <w:pStyle w:val="BodyText"/>
              <w:rPr>
                <w:lang w:val="en-NZ"/>
              </w:rPr>
            </w:pPr>
            <w:r w:rsidRPr="00EA4C83">
              <w:t>FNSPRT507 Apply principles of fiduciary duty, substituted decision-making and ethical decision-making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C83">
            <w:pPr>
              <w:pStyle w:val="BodyText"/>
              <w:rPr>
                <w:lang w:val="en-NZ"/>
              </w:rPr>
            </w:pPr>
            <w:r w:rsidRPr="00EA4C83">
              <w:t>Not applicable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C83">
            <w:pPr>
              <w:pStyle w:val="BodyText"/>
              <w:rPr>
                <w:lang w:val="en-NZ"/>
              </w:rPr>
            </w:pPr>
            <w:r w:rsidRPr="00EA4C83">
              <w:t>New unit covering essential trustee decision-making skills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C83" w:rsidP="00EA4C83">
            <w:pPr>
              <w:pStyle w:val="BodyText"/>
            </w:pPr>
            <w:r w:rsidRPr="00EA4C83">
              <w:t>No equivalent unit</w:t>
            </w:r>
          </w:p>
        </w:tc>
      </w:tr>
    </w:tbl>
    <w:p w:rsidR="00000000" w:rsidRPr="00EA4C83" w:rsidP="00EA4C83">
      <w:pPr>
        <w:pStyle w:val="BodyText"/>
      </w:pPr>
    </w:p>
    <w:p w:rsidR="00000000" w:rsidRPr="00EA4C83" w:rsidP="00EA4C83">
      <w:pPr>
        <w:pStyle w:val="AllowPageBreak"/>
      </w:pPr>
    </w:p>
    <w:p w:rsidR="00000000" w:rsidRPr="00EA4C83" w:rsidP="00EA4C83">
      <w:pPr>
        <w:pStyle w:val="Heading1"/>
      </w:pPr>
      <w:bookmarkStart w:id="7" w:name="O_751699"/>
      <w:bookmarkEnd w:id="7"/>
      <w:r w:rsidRPr="00EA4C83">
        <w:t>Links</w:t>
      </w:r>
    </w:p>
    <w:p w:rsidR="00000000" w:rsidRPr="00EA4C83" w:rsidP="002B06CB">
      <w:pPr>
        <w:pStyle w:val="BodyText"/>
      </w:pPr>
      <w:r w:rsidRPr="00EA4C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1051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A4C83" w:rsidP="00EA4C83"/>
    <w:sectPr w:rsidSect="00EA4C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C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C83" w:rsidRPr="002B06CB" w:rsidP="002B06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C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6CB" w:rsidP="00EA4C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06CB" w:rsidP="00EA4C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B06CB" w:rsidP="00EA4C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C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6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4C83" w:rsidRPr="002B06CB" w:rsidP="002B06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C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6CB" w:rsidRPr="002D2AF8" w:rsidP="00EA4C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FNSPRT507 Apply principles of fiduciary duty, substituted decision-making and ethical decision-making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2B06CB" w:rsidP="00EA4C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C6E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3C5A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C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4C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4C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4C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4C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4C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4C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4C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4C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4C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4C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4C83"/>
  </w:style>
  <w:style w:type="character" w:customStyle="1" w:styleId="Heading1Char">
    <w:name w:val="Heading 1 Char"/>
    <w:basedOn w:val="DefaultParagraphFont"/>
    <w:link w:val="Heading1"/>
    <w:rsid w:val="00EA4C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4C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4C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4C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4C83"/>
    <w:rPr>
      <w:b/>
      <w:spacing w:val="0"/>
    </w:rPr>
  </w:style>
  <w:style w:type="character" w:styleId="Emphasis">
    <w:name w:val="Emphasis"/>
    <w:basedOn w:val="DefaultParagraphFont"/>
    <w:qFormat/>
    <w:rsid w:val="00EA4C83"/>
    <w:rPr>
      <w:i/>
    </w:rPr>
  </w:style>
  <w:style w:type="paragraph" w:customStyle="1" w:styleId="SuperHeading">
    <w:name w:val="SuperHeading"/>
    <w:basedOn w:val="Normal"/>
    <w:rsid w:val="00EA4C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4C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4C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4C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4C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4C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4C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4C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4C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4C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4C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4C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4C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4C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4C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4C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4C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4C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4C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4C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4C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4C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4C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4C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4C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4C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4C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4C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4C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4C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4C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4C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4C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4C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4C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4C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4C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4C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4C83"/>
  </w:style>
  <w:style w:type="paragraph" w:styleId="TableofFigures">
    <w:name w:val="table of figures"/>
    <w:basedOn w:val="Normal"/>
    <w:next w:val="Normal"/>
    <w:semiHidden/>
    <w:rsid w:val="00EA4C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4C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4C83"/>
    <w:rPr>
      <w:rFonts w:ascii="Wingdings" w:hAnsi="Wingdings"/>
    </w:rPr>
  </w:style>
  <w:style w:type="paragraph" w:customStyle="1" w:styleId="TableHeading">
    <w:name w:val="Table Heading"/>
    <w:basedOn w:val="HeadingBase"/>
    <w:rsid w:val="00EA4C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4C83"/>
    <w:rPr>
      <w:color w:val="0033CC"/>
      <w:u w:val="none"/>
    </w:rPr>
  </w:style>
  <w:style w:type="paragraph" w:customStyle="1" w:styleId="BodyTextRight">
    <w:name w:val="Body Text Right"/>
    <w:basedOn w:val="BodyText"/>
    <w:rsid w:val="00EA4C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4C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4C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4C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4C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4C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4C83"/>
    <w:rPr>
      <w:sz w:val="32"/>
    </w:rPr>
  </w:style>
  <w:style w:type="paragraph" w:customStyle="1" w:styleId="HeadingProcedure">
    <w:name w:val="Heading Procedure"/>
    <w:basedOn w:val="HeadingBase"/>
    <w:next w:val="Normal"/>
    <w:rsid w:val="00EA4C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4C83"/>
    <w:pPr>
      <w:spacing w:before="60" w:after="60"/>
    </w:pPr>
  </w:style>
  <w:style w:type="paragraph" w:styleId="ListContinue">
    <w:name w:val="List Continue"/>
    <w:basedOn w:val="List"/>
    <w:rsid w:val="00EA4C83"/>
    <w:pPr>
      <w:ind w:firstLine="0"/>
    </w:pPr>
  </w:style>
  <w:style w:type="paragraph" w:customStyle="1" w:styleId="ListNote">
    <w:name w:val="List Note"/>
    <w:basedOn w:val="List"/>
    <w:rsid w:val="00EA4C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4C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4C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4C83"/>
    <w:rPr>
      <w:rFonts w:ascii="Courier New" w:hAnsi="Courier New"/>
    </w:rPr>
  </w:style>
  <w:style w:type="paragraph" w:customStyle="1" w:styleId="NoteBullet">
    <w:name w:val="Note Bullet"/>
    <w:basedOn w:val="Note"/>
    <w:rsid w:val="00EA4C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4C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4C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4C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4C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4C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4C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4C83"/>
    <w:rPr>
      <w:b/>
      <w:smallCaps/>
    </w:rPr>
  </w:style>
  <w:style w:type="paragraph" w:customStyle="1" w:styleId="TableListNumber">
    <w:name w:val="Table List Number"/>
    <w:basedOn w:val="ListNumber"/>
    <w:rsid w:val="00EA4C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4C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4C83"/>
    <w:pPr>
      <w:numPr>
        <w:numId w:val="8"/>
      </w:numPr>
    </w:pPr>
  </w:style>
  <w:style w:type="paragraph" w:customStyle="1" w:styleId="ListAlpha2">
    <w:name w:val="List Alpha 2"/>
    <w:basedOn w:val="List2"/>
    <w:rsid w:val="00EA4C83"/>
    <w:pPr>
      <w:numPr>
        <w:numId w:val="7"/>
      </w:numPr>
    </w:pPr>
  </w:style>
  <w:style w:type="paragraph" w:styleId="List2">
    <w:name w:val="List 2"/>
    <w:basedOn w:val="BodyText"/>
    <w:rsid w:val="00EA4C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4C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4C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4C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4C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4C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4C83"/>
    <w:pPr>
      <w:numPr>
        <w:numId w:val="3"/>
      </w:numPr>
    </w:pPr>
  </w:style>
  <w:style w:type="paragraph" w:styleId="ListContinue2">
    <w:name w:val="List Continue 2"/>
    <w:basedOn w:val="List2"/>
    <w:rsid w:val="00EA4C83"/>
    <w:pPr>
      <w:ind w:firstLine="0"/>
    </w:pPr>
  </w:style>
  <w:style w:type="paragraph" w:styleId="ListContinue3">
    <w:name w:val="List Continue 3"/>
    <w:basedOn w:val="List3"/>
    <w:rsid w:val="00EA4C83"/>
    <w:pPr>
      <w:ind w:left="1021" w:firstLine="0"/>
    </w:pPr>
  </w:style>
  <w:style w:type="paragraph" w:styleId="ListContinue4">
    <w:name w:val="List Continue 4"/>
    <w:basedOn w:val="List4"/>
    <w:rsid w:val="00EA4C83"/>
    <w:pPr>
      <w:ind w:firstLine="0"/>
    </w:pPr>
  </w:style>
  <w:style w:type="paragraph" w:styleId="ListContinue5">
    <w:name w:val="List Continue 5"/>
    <w:basedOn w:val="List5"/>
    <w:rsid w:val="00EA4C83"/>
    <w:pPr>
      <w:ind w:firstLine="0"/>
    </w:pPr>
  </w:style>
  <w:style w:type="paragraph" w:styleId="ListNumber3">
    <w:name w:val="List Number 3"/>
    <w:basedOn w:val="List3"/>
    <w:rsid w:val="00EA4C83"/>
    <w:pPr>
      <w:numPr>
        <w:numId w:val="4"/>
      </w:numPr>
    </w:pPr>
  </w:style>
  <w:style w:type="paragraph" w:styleId="ListNumber4">
    <w:name w:val="List Number 4"/>
    <w:basedOn w:val="List4"/>
    <w:rsid w:val="00EA4C83"/>
    <w:pPr>
      <w:numPr>
        <w:numId w:val="5"/>
      </w:numPr>
    </w:pPr>
  </w:style>
  <w:style w:type="paragraph" w:styleId="ListNumber5">
    <w:name w:val="List Number 5"/>
    <w:basedOn w:val="List5"/>
    <w:rsid w:val="00EA4C83"/>
    <w:pPr>
      <w:numPr>
        <w:numId w:val="6"/>
      </w:numPr>
    </w:pPr>
  </w:style>
  <w:style w:type="paragraph" w:styleId="BlockText">
    <w:name w:val="Block Text"/>
    <w:basedOn w:val="Normal"/>
    <w:rsid w:val="00EA4C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4C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4C83"/>
    <w:rPr>
      <w:sz w:val="16"/>
      <w:vertAlign w:val="superscript"/>
    </w:rPr>
  </w:style>
  <w:style w:type="character" w:customStyle="1" w:styleId="Symbols">
    <w:name w:val="Symbols"/>
    <w:basedOn w:val="DefaultParagraphFont"/>
    <w:rsid w:val="00EA4C83"/>
    <w:rPr>
      <w:rFonts w:ascii="Symbol" w:hAnsi="Symbol"/>
    </w:rPr>
  </w:style>
  <w:style w:type="character" w:customStyle="1" w:styleId="MenuOptions">
    <w:name w:val="Menu Options"/>
    <w:basedOn w:val="DefaultParagraphFont"/>
    <w:rsid w:val="00EA4C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4C83"/>
    <w:rPr>
      <w:b/>
    </w:rPr>
  </w:style>
  <w:style w:type="character" w:customStyle="1" w:styleId="Underlined">
    <w:name w:val="Underlined"/>
    <w:basedOn w:val="DefaultParagraphFont"/>
    <w:rsid w:val="00EA4C83"/>
    <w:rPr>
      <w:u w:val="single"/>
    </w:rPr>
  </w:style>
  <w:style w:type="paragraph" w:customStyle="1" w:styleId="TableBodyTextRight">
    <w:name w:val="Table Body Text Right"/>
    <w:basedOn w:val="TableBodyText"/>
    <w:rsid w:val="00EA4C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4C83"/>
    <w:rPr>
      <w:sz w:val="18"/>
    </w:rPr>
  </w:style>
  <w:style w:type="paragraph" w:customStyle="1" w:styleId="BodySmallRight">
    <w:name w:val="Body Small Right"/>
    <w:basedOn w:val="BodyTextRight"/>
    <w:rsid w:val="00EA4C83"/>
    <w:rPr>
      <w:sz w:val="18"/>
      <w:szCs w:val="18"/>
    </w:rPr>
  </w:style>
  <w:style w:type="paragraph" w:customStyle="1" w:styleId="MarginEdition">
    <w:name w:val="Margin Edition"/>
    <w:basedOn w:val="MarginNote"/>
    <w:rsid w:val="00EA4C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4C83"/>
    <w:rPr>
      <w:sz w:val="2"/>
      <w:szCs w:val="2"/>
    </w:rPr>
  </w:style>
  <w:style w:type="character" w:customStyle="1" w:styleId="Small">
    <w:name w:val="Small"/>
    <w:basedOn w:val="DefaultParagraphFont"/>
    <w:rsid w:val="00EA4C83"/>
    <w:rPr>
      <w:sz w:val="16"/>
    </w:rPr>
  </w:style>
  <w:style w:type="paragraph" w:customStyle="1" w:styleId="WideTable">
    <w:name w:val="Wide Table"/>
    <w:basedOn w:val="Normal"/>
    <w:rsid w:val="00EA4C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4C83"/>
  </w:style>
  <w:style w:type="paragraph" w:styleId="Quote">
    <w:name w:val="Quote"/>
    <w:basedOn w:val="Heading1"/>
    <w:link w:val="QuoteChar"/>
    <w:qFormat/>
    <w:rsid w:val="00EA4C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4C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4C83"/>
    <w:pPr>
      <w:pageBreakBefore/>
    </w:pPr>
  </w:style>
  <w:style w:type="paragraph" w:customStyle="1" w:styleId="Border">
    <w:name w:val="Border"/>
    <w:basedOn w:val="Normal"/>
    <w:qFormat/>
    <w:rsid w:val="00EA4C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4C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C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C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4C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4C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4C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4C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4C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4C83"/>
    <w:rPr>
      <w:u w:val="single"/>
    </w:rPr>
  </w:style>
  <w:style w:type="character" w:customStyle="1" w:styleId="BoldandItalics">
    <w:name w:val="Bold and Italics"/>
    <w:qFormat/>
    <w:rsid w:val="00EA4C83"/>
    <w:rPr>
      <w:b/>
      <w:i/>
      <w:u w:val="none"/>
    </w:rPr>
  </w:style>
  <w:style w:type="paragraph" w:styleId="BalloonText">
    <w:name w:val="Balloon Text"/>
    <w:basedOn w:val="Normal"/>
    <w:link w:val="BalloonTextChar"/>
    <w:rsid w:val="00EA4C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C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4C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4C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4C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4C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4C83"/>
    <w:pPr>
      <w:spacing w:before="0" w:after="0"/>
    </w:pPr>
  </w:style>
  <w:style w:type="paragraph" w:customStyle="1" w:styleId="BodyTextBold">
    <w:name w:val="Body Text Bold"/>
    <w:basedOn w:val="BodyText"/>
    <w:qFormat/>
    <w:rsid w:val="00EA4C83"/>
    <w:rPr>
      <w:b/>
    </w:rPr>
  </w:style>
  <w:style w:type="character" w:styleId="Hyperlink">
    <w:name w:val="Hyperlink"/>
    <w:basedOn w:val="DefaultParagraphFont"/>
    <w:uiPriority w:val="99"/>
    <w:unhideWhenUsed/>
    <w:rsid w:val="002B06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4318</Characters>
  <Application>Microsoft Office Word</Application>
  <DocSecurity>0</DocSecurity>
  <Lines>166</Lines>
  <Paragraphs>84</Paragraphs>
  <ScaleCrop>false</ScaleCrop>
  <Company>Author-it Software Corporation Ltd.</Company>
  <LinksUpToDate>false</LinksUpToDate>
  <CharactersWithSpaces>4910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FNSPRT507 Apply principles of fiduciary duty, substituted decision-making and ethical decision-making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2022-01-27T02:11:00Z</dcterms:created>
  <dcterms:modified xsi:type="dcterms:W3CDTF">2022-01-27T02:11:00Z</dcterms:modified>
</cp:coreProperties>
</file>