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165" w:rsidP="00011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FNSPRT507 Apply principles of fiduciary duty, substituted decision-making and ethical decision-making</w:t>
      </w:r>
      <w:r>
        <w:fldChar w:fldCharType="end"/>
      </w:r>
    </w:p>
    <w:p w:rsidR="00011165" w:rsidP="00011165">
      <w:pPr>
        <w:pStyle w:val="Version"/>
        <w:sectPr w:rsidSect="00B07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B8D" w:rsidP="00B07B8D">
      <w:pPr>
        <w:pStyle w:val="SuperHeading"/>
      </w:pPr>
      <w:r w:rsidRPr="00B07B8D">
        <w:t>Assessment Requirements for FNSPRT507 Apply principles of fiduciary duty, substituted decision-making and ethical decision-making</w:t>
      </w:r>
    </w:p>
    <w:p w:rsidR="00000000" w:rsidRPr="00B07B8D" w:rsidP="00B07B8D">
      <w:pPr>
        <w:pStyle w:val="Heading1"/>
      </w:pPr>
      <w:bookmarkStart w:id="1" w:name="O_751694"/>
      <w:bookmarkEnd w:id="1"/>
      <w:r w:rsidRPr="00B07B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0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8D" w:rsidP="00B07B8D">
            <w:pPr>
              <w:pStyle w:val="BodyText"/>
            </w:pPr>
            <w:r w:rsidRPr="00B07B8D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8D">
            <w:pPr>
              <w:pStyle w:val="BodyText"/>
              <w:rPr>
                <w:lang w:val="en-NZ"/>
              </w:rPr>
            </w:pPr>
            <w:r w:rsidRPr="00B07B8D">
              <w:rPr>
                <w:rStyle w:val="SpecialBold"/>
              </w:rPr>
              <w:t>Comments</w:t>
            </w:r>
          </w:p>
        </w:tc>
      </w:tr>
      <w:tr w:rsidTr="00B0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8D">
            <w:pPr>
              <w:pStyle w:val="BodyText"/>
              <w:rPr>
                <w:lang w:val="en-NZ"/>
              </w:rPr>
            </w:pPr>
            <w:r w:rsidRPr="00B07B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8D" w:rsidP="00B07B8D">
            <w:pPr>
              <w:pStyle w:val="BodyText"/>
            </w:pPr>
            <w:r w:rsidRPr="00B07B8D">
              <w:t>This version first released with FNS Financial Services Training Package Version 2.0.</w:t>
            </w:r>
          </w:p>
        </w:tc>
      </w:tr>
    </w:tbl>
    <w:p w:rsidR="00000000" w:rsidRPr="00B07B8D" w:rsidP="00B07B8D">
      <w:pPr>
        <w:pStyle w:val="BodyText"/>
      </w:pPr>
    </w:p>
    <w:p w:rsidR="00000000" w:rsidRPr="00B07B8D" w:rsidP="00B07B8D">
      <w:pPr>
        <w:pStyle w:val="AllowPageBreak"/>
      </w:pPr>
    </w:p>
    <w:p w:rsidR="00000000" w:rsidRPr="00B07B8D" w:rsidP="00B07B8D">
      <w:pPr>
        <w:pStyle w:val="Heading1"/>
      </w:pPr>
      <w:bookmarkStart w:id="2" w:name="O_751695"/>
      <w:bookmarkEnd w:id="2"/>
      <w:r w:rsidRPr="00B07B8D">
        <w:t>Performance Evidence</w:t>
      </w:r>
    </w:p>
    <w:p w:rsidR="00000000" w:rsidRPr="00B07B8D" w:rsidP="00011165">
      <w:pPr>
        <w:pStyle w:val="BodyText"/>
      </w:pPr>
      <w:r w:rsidRPr="00B07B8D">
        <w:t>Evidence of the ability to:</w:t>
      </w:r>
    </w:p>
    <w:p w:rsidR="00000000" w:rsidRPr="00B07B8D" w:rsidP="00B07B8D">
      <w:pPr>
        <w:pStyle w:val="ListBullet"/>
      </w:pPr>
      <w:r w:rsidRPr="00B07B8D">
        <w:t>identify the relevant fiduciary duty, substituted decision-making and ethical decision-making princip</w:t>
      </w:r>
      <w:r w:rsidRPr="00B07B8D">
        <w:t>les, and associated legislative requirements when providing traditional trustee services to a client</w:t>
      </w:r>
    </w:p>
    <w:p w:rsidR="00000000" w:rsidRPr="00B07B8D" w:rsidP="00B07B8D">
      <w:pPr>
        <w:pStyle w:val="ListBullet"/>
      </w:pPr>
      <w:r w:rsidRPr="00B07B8D">
        <w:t>apply fiduciary duty, substituted decision-making and ethical decision-making principles and associated legislative requirements to make decisions for a cl</w:t>
      </w:r>
      <w:r w:rsidRPr="00B07B8D">
        <w:t>ient and explain to the client or other relevant stakeholder, how that decision meets the client</w:t>
      </w:r>
      <w:r>
        <w:t>’</w:t>
      </w:r>
      <w:r w:rsidRPr="00B07B8D">
        <w:t>s needs and interests and upholds their rights</w:t>
      </w:r>
    </w:p>
    <w:p w:rsidR="00000000" w:rsidRPr="00B07B8D" w:rsidP="00B07B8D">
      <w:pPr>
        <w:pStyle w:val="ListBullet"/>
      </w:pPr>
      <w:r w:rsidRPr="00B07B8D">
        <w:t>use systems to maintain knowledge of fiduciary duty, substituted decision-making and ethical decision-making pri</w:t>
      </w:r>
      <w:r w:rsidRPr="00B07B8D">
        <w:t>nciples and associated legislative requirements.</w:t>
      </w:r>
    </w:p>
    <w:p w:rsidR="00000000" w:rsidRPr="00B07B8D" w:rsidP="00B07B8D">
      <w:pPr>
        <w:pStyle w:val="BodyText"/>
      </w:pPr>
    </w:p>
    <w:p w:rsidR="00000000" w:rsidRPr="00B07B8D" w:rsidP="00011165">
      <w:pPr>
        <w:pStyle w:val="BodyText"/>
      </w:pPr>
      <w:r w:rsidRPr="00B07B8D">
        <w:t>Note: If a specific volume or frequency is not stated, then evidence must be provided at least once.</w:t>
      </w:r>
    </w:p>
    <w:p w:rsidR="00000000" w:rsidRPr="00B07B8D" w:rsidP="00B07B8D">
      <w:pPr>
        <w:pStyle w:val="Heading1"/>
      </w:pPr>
      <w:bookmarkStart w:id="3" w:name="O_751696"/>
      <w:bookmarkEnd w:id="3"/>
      <w:r w:rsidRPr="00B07B8D">
        <w:t>Knowledge Evidence</w:t>
      </w:r>
    </w:p>
    <w:p w:rsidR="00000000" w:rsidRPr="00B07B8D" w:rsidP="00011165">
      <w:pPr>
        <w:pStyle w:val="BodyText"/>
      </w:pPr>
      <w:r w:rsidRPr="00B07B8D">
        <w:t>To complete the unit requirements safely and e</w:t>
      </w:r>
      <w:r w:rsidRPr="00B07B8D">
        <w:t>ffectively, the individual must:</w:t>
      </w:r>
    </w:p>
    <w:p w:rsidR="00000000" w:rsidRPr="00B07B8D" w:rsidP="00B07B8D">
      <w:pPr>
        <w:pStyle w:val="ListBullet"/>
      </w:pPr>
      <w:r w:rsidRPr="00B07B8D">
        <w:t>explain key elements of the legislative requirements, including common law, that apply when providing traditional trustee services to clients including:</w:t>
      </w:r>
    </w:p>
    <w:p w:rsidR="00000000" w:rsidRPr="00B07B8D" w:rsidP="00B07B8D">
      <w:pPr>
        <w:pStyle w:val="ListBullet2"/>
      </w:pPr>
      <w:r w:rsidRPr="00B07B8D">
        <w:t>fiduciary duty</w:t>
      </w:r>
    </w:p>
    <w:p w:rsidR="00000000" w:rsidRPr="00B07B8D" w:rsidP="00B07B8D">
      <w:pPr>
        <w:pStyle w:val="ListBullet2"/>
      </w:pPr>
      <w:r w:rsidRPr="00B07B8D">
        <w:t>substituted judgement</w:t>
      </w:r>
    </w:p>
    <w:p w:rsidR="00000000" w:rsidRPr="00B07B8D" w:rsidP="00B07B8D">
      <w:pPr>
        <w:pStyle w:val="ListBullet2"/>
      </w:pPr>
      <w:r w:rsidRPr="00B07B8D">
        <w:t>ethics and equity</w:t>
      </w:r>
    </w:p>
    <w:p w:rsidR="00000000" w:rsidRPr="00B07B8D" w:rsidP="00B07B8D">
      <w:pPr>
        <w:pStyle w:val="ListBullet"/>
      </w:pPr>
      <w:r w:rsidRPr="00B07B8D">
        <w:t xml:space="preserve">explain key </w:t>
      </w:r>
      <w:r w:rsidRPr="00B07B8D">
        <w:t>elements of the prudent person principles including:</w:t>
      </w:r>
    </w:p>
    <w:p w:rsidR="00000000" w:rsidRPr="00B07B8D" w:rsidP="00B07B8D">
      <w:pPr>
        <w:pStyle w:val="ListBullet2"/>
      </w:pPr>
      <w:r w:rsidRPr="00B07B8D">
        <w:t>diversification</w:t>
      </w:r>
    </w:p>
    <w:p w:rsidR="00000000" w:rsidRPr="00B07B8D" w:rsidP="00B07B8D">
      <w:pPr>
        <w:pStyle w:val="ListBullet2"/>
      </w:pPr>
      <w:r w:rsidRPr="00B07B8D">
        <w:t>investment risks including losing capital or income</w:t>
      </w:r>
    </w:p>
    <w:p w:rsidR="00000000" w:rsidRPr="00B07B8D" w:rsidP="00B07B8D">
      <w:pPr>
        <w:pStyle w:val="ListBullet2"/>
      </w:pPr>
      <w:r w:rsidRPr="00B07B8D">
        <w:t>capital maintenance</w:t>
      </w:r>
    </w:p>
    <w:p w:rsidR="00000000" w:rsidRPr="00B07B8D" w:rsidP="00B07B8D">
      <w:pPr>
        <w:pStyle w:val="ListBullet2"/>
      </w:pPr>
      <w:r w:rsidRPr="00B07B8D">
        <w:t>capital depreciation</w:t>
      </w:r>
    </w:p>
    <w:p w:rsidR="00000000" w:rsidRPr="00B07B8D" w:rsidP="00B07B8D">
      <w:pPr>
        <w:pStyle w:val="ListBullet2"/>
      </w:pPr>
      <w:r w:rsidRPr="00B07B8D">
        <w:t>capital appreciation</w:t>
      </w:r>
    </w:p>
    <w:p w:rsidR="00000000" w:rsidRPr="00B07B8D" w:rsidP="00B07B8D">
      <w:pPr>
        <w:pStyle w:val="ListBullet2"/>
      </w:pPr>
      <w:r w:rsidRPr="00B07B8D">
        <w:t>estimated income return</w:t>
      </w:r>
    </w:p>
    <w:p w:rsidR="00000000" w:rsidRPr="00B07B8D" w:rsidP="00B07B8D">
      <w:pPr>
        <w:pStyle w:val="ListBullet2"/>
      </w:pPr>
      <w:r w:rsidRPr="00B07B8D">
        <w:t>liquidity and marketability of the proposed investment</w:t>
      </w:r>
    </w:p>
    <w:p w:rsidR="00000000" w:rsidRPr="00B07B8D" w:rsidP="00B07B8D">
      <w:pPr>
        <w:pStyle w:val="ListBullet2"/>
      </w:pPr>
      <w:r w:rsidRPr="00B07B8D">
        <w:t>aggregate value of estate in trust</w:t>
      </w:r>
    </w:p>
    <w:p w:rsidR="00000000" w:rsidRPr="00B07B8D" w:rsidP="00B07B8D">
      <w:pPr>
        <w:pStyle w:val="ListBullet"/>
      </w:pPr>
      <w:r w:rsidRPr="00B07B8D">
        <w:t>describe client needs, interests and rights relevant to the requirements of fiduciary duty, substituted decision-making and ethical decision-making principles includ</w:t>
      </w:r>
      <w:r w:rsidRPr="00B07B8D">
        <w:t>ing:</w:t>
      </w:r>
    </w:p>
    <w:p w:rsidR="00000000" w:rsidRPr="00B07B8D" w:rsidP="00B07B8D">
      <w:pPr>
        <w:pStyle w:val="ListBullet2"/>
      </w:pPr>
      <w:r w:rsidRPr="00B07B8D">
        <w:t>physical and emotional security</w:t>
      </w:r>
    </w:p>
    <w:p w:rsidR="00000000" w:rsidRPr="00B07B8D" w:rsidP="00B07B8D">
      <w:pPr>
        <w:pStyle w:val="ListBullet2"/>
      </w:pPr>
      <w:r w:rsidRPr="00B07B8D">
        <w:t>support and care</w:t>
      </w:r>
    </w:p>
    <w:p w:rsidR="00000000" w:rsidRPr="00B07B8D" w:rsidP="00B07B8D">
      <w:pPr>
        <w:pStyle w:val="ListBullet2"/>
      </w:pPr>
      <w:r w:rsidRPr="00B07B8D">
        <w:t>economic support</w:t>
      </w:r>
    </w:p>
    <w:p w:rsidR="00000000" w:rsidRPr="00B07B8D" w:rsidP="00B07B8D">
      <w:pPr>
        <w:pStyle w:val="ListBullet2"/>
      </w:pPr>
      <w:r w:rsidRPr="00B07B8D">
        <w:t>household assistance and maintenance</w:t>
      </w:r>
    </w:p>
    <w:p w:rsidR="00000000" w:rsidRPr="00B07B8D" w:rsidP="00B07B8D">
      <w:pPr>
        <w:pStyle w:val="ListBullet2"/>
      </w:pPr>
      <w:r w:rsidRPr="00B07B8D">
        <w:t>possessions</w:t>
      </w:r>
    </w:p>
    <w:p w:rsidR="00000000" w:rsidRPr="00B07B8D" w:rsidP="00B07B8D">
      <w:pPr>
        <w:pStyle w:val="ListBullet2"/>
      </w:pPr>
      <w:r w:rsidRPr="00B07B8D">
        <w:t>bank accounts</w:t>
      </w:r>
    </w:p>
    <w:p w:rsidR="00000000" w:rsidRPr="00B07B8D" w:rsidP="00B07B8D">
      <w:pPr>
        <w:pStyle w:val="ListBullet2"/>
      </w:pPr>
      <w:r w:rsidRPr="00B07B8D">
        <w:t>accommodation</w:t>
      </w:r>
    </w:p>
    <w:p w:rsidR="00000000" w:rsidRPr="00B07B8D" w:rsidP="00B07B8D">
      <w:pPr>
        <w:pStyle w:val="ListBullet2"/>
      </w:pPr>
      <w:r w:rsidRPr="00B07B8D">
        <w:t>facilities</w:t>
      </w:r>
    </w:p>
    <w:p w:rsidR="00000000" w:rsidRPr="00B07B8D" w:rsidP="00B07B8D">
      <w:pPr>
        <w:pStyle w:val="ListBullet2"/>
      </w:pPr>
      <w:r w:rsidRPr="00B07B8D">
        <w:t>services available and desired</w:t>
      </w:r>
    </w:p>
    <w:p w:rsidR="00000000" w:rsidRPr="00B07B8D" w:rsidP="00B07B8D">
      <w:pPr>
        <w:pStyle w:val="ListBullet2"/>
      </w:pPr>
      <w:r w:rsidRPr="00B07B8D">
        <w:t>recreational pursuits</w:t>
      </w:r>
    </w:p>
    <w:p w:rsidR="00000000" w:rsidRPr="00B07B8D" w:rsidP="00B07B8D">
      <w:pPr>
        <w:pStyle w:val="ListBullet2"/>
      </w:pPr>
      <w:r w:rsidRPr="00B07B8D">
        <w:t>participation or non-participation to the d</w:t>
      </w:r>
      <w:r w:rsidRPr="00B07B8D">
        <w:t>egree desired</w:t>
      </w:r>
    </w:p>
    <w:p w:rsidR="00000000" w:rsidRPr="00B07B8D" w:rsidP="00B07B8D">
      <w:pPr>
        <w:pStyle w:val="ListBullet2"/>
      </w:pPr>
      <w:r w:rsidRPr="00B07B8D">
        <w:t>receive or refuse quality services</w:t>
      </w:r>
    </w:p>
    <w:p w:rsidR="00000000" w:rsidRPr="00B07B8D" w:rsidP="00B07B8D">
      <w:pPr>
        <w:pStyle w:val="ListBullet2"/>
      </w:pPr>
      <w:r w:rsidRPr="00B07B8D">
        <w:t>human rights including the right to freedom from discrimination</w:t>
      </w:r>
    </w:p>
    <w:p w:rsidR="00000000" w:rsidRPr="00B07B8D" w:rsidP="00B07B8D">
      <w:pPr>
        <w:pStyle w:val="ListBullet"/>
      </w:pPr>
      <w:r w:rsidRPr="00B07B8D">
        <w:t>describe traditional trustee company products and services including:</w:t>
      </w:r>
    </w:p>
    <w:p w:rsidR="00000000" w:rsidRPr="00B07B8D" w:rsidP="00B07B8D">
      <w:pPr>
        <w:pStyle w:val="ListBullet2"/>
      </w:pPr>
      <w:r w:rsidRPr="00B07B8D">
        <w:t xml:space="preserve">estate planning </w:t>
      </w:r>
    </w:p>
    <w:p w:rsidR="00000000" w:rsidRPr="00B07B8D" w:rsidP="00B07B8D">
      <w:pPr>
        <w:pStyle w:val="ListBullet2"/>
      </w:pPr>
      <w:r w:rsidRPr="00B07B8D">
        <w:t xml:space="preserve">writing wills </w:t>
      </w:r>
    </w:p>
    <w:p w:rsidR="00000000" w:rsidRPr="00B07B8D" w:rsidP="00B07B8D">
      <w:pPr>
        <w:pStyle w:val="ListBullet2"/>
      </w:pPr>
      <w:r w:rsidRPr="00B07B8D">
        <w:t xml:space="preserve">acting as executor of deceased estates </w:t>
      </w:r>
    </w:p>
    <w:p w:rsidR="00000000" w:rsidRPr="00B07B8D" w:rsidP="00B07B8D">
      <w:pPr>
        <w:pStyle w:val="ListBullet2"/>
      </w:pPr>
      <w:r w:rsidRPr="00B07B8D">
        <w:t xml:space="preserve">establishing and administering personal trusts </w:t>
      </w:r>
    </w:p>
    <w:p w:rsidR="00000000" w:rsidRPr="00B07B8D" w:rsidP="00B07B8D">
      <w:pPr>
        <w:pStyle w:val="ListBullet2"/>
      </w:pPr>
      <w:r w:rsidRPr="00B07B8D">
        <w:t xml:space="preserve">preparing and administering powers of attorney </w:t>
      </w:r>
    </w:p>
    <w:p w:rsidR="00000000" w:rsidRPr="00B07B8D" w:rsidP="00B07B8D">
      <w:pPr>
        <w:pStyle w:val="ListBullet2"/>
      </w:pPr>
      <w:r w:rsidRPr="00B07B8D">
        <w:t>acting as guardian or financial manager, usually under court or tribunal order, to protect vulnerable beneficiaries</w:t>
      </w:r>
    </w:p>
    <w:p w:rsidR="00000000" w:rsidRPr="00B07B8D" w:rsidP="00B07B8D">
      <w:pPr>
        <w:pStyle w:val="ListBullet2"/>
      </w:pPr>
      <w:r w:rsidRPr="00B07B8D">
        <w:t>administering charitable trusts and foundat</w:t>
      </w:r>
      <w:r w:rsidRPr="00B07B8D">
        <w:t>ions</w:t>
      </w:r>
    </w:p>
    <w:p w:rsidR="00000000" w:rsidRPr="00B07B8D" w:rsidP="00B07B8D">
      <w:pPr>
        <w:pStyle w:val="ListBullet"/>
      </w:pPr>
      <w:r w:rsidRPr="00B07B8D">
        <w:t>discuss key sources of information on fiduciary duty, substituted judgement and ethics and equity principles and associated legislative requirements including:</w:t>
      </w:r>
    </w:p>
    <w:p w:rsidR="00000000" w:rsidRPr="00B07B8D" w:rsidP="00B07B8D">
      <w:pPr>
        <w:pStyle w:val="ListBullet2"/>
      </w:pPr>
      <w:r w:rsidRPr="00B07B8D">
        <w:t>courts</w:t>
      </w:r>
    </w:p>
    <w:p w:rsidR="00000000" w:rsidRPr="00B07B8D" w:rsidP="00B07B8D">
      <w:pPr>
        <w:pStyle w:val="ListBullet2"/>
      </w:pPr>
      <w:r w:rsidRPr="00B07B8D">
        <w:t>existing or proposed trust deeds</w:t>
      </w:r>
    </w:p>
    <w:p w:rsidR="00000000" w:rsidRPr="00B07B8D" w:rsidP="00B07B8D">
      <w:pPr>
        <w:pStyle w:val="ListBullet2"/>
      </w:pPr>
      <w:r w:rsidRPr="00B07B8D">
        <w:t>industry bodies</w:t>
      </w:r>
    </w:p>
    <w:p w:rsidR="00000000" w:rsidRPr="00B07B8D" w:rsidP="00B07B8D">
      <w:pPr>
        <w:pStyle w:val="ListBullet2"/>
      </w:pPr>
      <w:r w:rsidRPr="00B07B8D">
        <w:t>relevant federal, state and terri</w:t>
      </w:r>
      <w:r w:rsidRPr="00B07B8D">
        <w:t>tory government organisations</w:t>
      </w:r>
    </w:p>
    <w:p w:rsidR="00000000" w:rsidRPr="00B07B8D" w:rsidP="00B07B8D">
      <w:pPr>
        <w:pStyle w:val="ListBullet2"/>
      </w:pPr>
      <w:r w:rsidRPr="00B07B8D">
        <w:t>organisational policies and procedures.</w:t>
      </w:r>
    </w:p>
    <w:p w:rsidR="00000000" w:rsidRPr="00B07B8D" w:rsidP="00B07B8D">
      <w:pPr>
        <w:pStyle w:val="AllowPageBreak"/>
      </w:pPr>
    </w:p>
    <w:p w:rsidR="00000000" w:rsidRPr="00B07B8D" w:rsidP="00B07B8D">
      <w:pPr>
        <w:pStyle w:val="Heading1"/>
      </w:pPr>
      <w:bookmarkStart w:id="4" w:name="O_751697"/>
      <w:bookmarkEnd w:id="4"/>
      <w:r w:rsidRPr="00B07B8D">
        <w:t>Assessment Conditions</w:t>
      </w:r>
    </w:p>
    <w:p w:rsidR="00000000" w:rsidRPr="00B07B8D" w:rsidP="00011165">
      <w:pPr>
        <w:pStyle w:val="BodyText"/>
      </w:pPr>
      <w:r w:rsidRPr="00B07B8D">
        <w:t>Assessment must be conducted in a safe environment where e</w:t>
      </w:r>
      <w:r w:rsidRPr="00B07B8D">
        <w:t>vidence gathered demonstrates consistent performance of typical activities experienced in the personal trustee field of work and include access to:</w:t>
      </w:r>
    </w:p>
    <w:p w:rsidR="00000000" w:rsidRPr="00B07B8D" w:rsidP="00B07B8D">
      <w:pPr>
        <w:pStyle w:val="ListBullet"/>
      </w:pPr>
      <w:r w:rsidRPr="00B07B8D">
        <w:t>common office equipment, technology, software and consumables</w:t>
      </w:r>
    </w:p>
    <w:p w:rsidR="00000000" w:rsidRPr="00B07B8D" w:rsidP="00B07B8D">
      <w:pPr>
        <w:pStyle w:val="ListBullet"/>
      </w:pPr>
      <w:r w:rsidRPr="00B07B8D">
        <w:t>appropriate legislation and regulations rele</w:t>
      </w:r>
      <w:r w:rsidRPr="00B07B8D">
        <w:t>vant to  trustee organisations</w:t>
      </w:r>
    </w:p>
    <w:p w:rsidR="00000000" w:rsidRPr="00B07B8D" w:rsidP="00B07B8D">
      <w:pPr>
        <w:pStyle w:val="ListBullet"/>
      </w:pPr>
      <w:r w:rsidRPr="00B07B8D">
        <w:t>organisational reference materials such as policies, procedures, manuals and checklists.</w:t>
      </w:r>
    </w:p>
    <w:p w:rsidR="00000000" w:rsidRPr="00B07B8D" w:rsidP="00B07B8D">
      <w:pPr>
        <w:pStyle w:val="BodyText"/>
      </w:pPr>
    </w:p>
    <w:p w:rsidR="00000000" w:rsidRPr="00B07B8D" w:rsidP="00011165">
      <w:pPr>
        <w:pStyle w:val="BodyText"/>
      </w:pPr>
      <w:r w:rsidRPr="00B07B8D">
        <w:t>Assessors of this unit must satisfy the requirements for assessors in applicable vocational education and training legislation, framewo</w:t>
      </w:r>
      <w:r w:rsidRPr="00B07B8D">
        <w:t>rks and/or standards.</w:t>
      </w:r>
    </w:p>
    <w:p w:rsidR="00000000" w:rsidRPr="00B07B8D" w:rsidP="00B07B8D">
      <w:pPr>
        <w:pStyle w:val="Heading1"/>
      </w:pPr>
      <w:bookmarkStart w:id="5" w:name="O_751700"/>
      <w:bookmarkEnd w:id="5"/>
      <w:r w:rsidRPr="00B07B8D">
        <w:t>Links</w:t>
      </w:r>
    </w:p>
    <w:p w:rsidR="00000000" w:rsidRPr="00B07B8D" w:rsidP="00011165">
      <w:pPr>
        <w:pStyle w:val="BodyText"/>
      </w:pPr>
      <w:r w:rsidRPr="00B07B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2E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7B8D" w:rsidP="00B07B8D"/>
    <w:sectPr w:rsidSect="00B07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8D" w:rsidRPr="00011165" w:rsidP="00011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65" w:rsidP="00B07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165" w:rsidP="00B07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1165" w:rsidP="00B07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B8D" w:rsidRPr="00011165" w:rsidP="00011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65" w:rsidRPr="002D2AF8" w:rsidP="00B07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FNSPRT507 Apply principles of fiduciary duty, substituted decision-making and ethical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11165" w:rsidP="00B07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44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47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6A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B8D"/>
  </w:style>
  <w:style w:type="character" w:customStyle="1" w:styleId="Heading1Char">
    <w:name w:val="Heading 1 Char"/>
    <w:basedOn w:val="DefaultParagraphFont"/>
    <w:link w:val="Heading1"/>
    <w:rsid w:val="00B07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B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B8D"/>
    <w:rPr>
      <w:b/>
      <w:spacing w:val="0"/>
    </w:rPr>
  </w:style>
  <w:style w:type="paragraph" w:styleId="ListBullet2">
    <w:name w:val="List Bullet 2"/>
    <w:basedOn w:val="List2"/>
    <w:rsid w:val="00B07B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7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B8D"/>
    <w:rPr>
      <w:i/>
    </w:rPr>
  </w:style>
  <w:style w:type="paragraph" w:styleId="Caption">
    <w:name w:val="caption"/>
    <w:basedOn w:val="BodyText"/>
    <w:next w:val="Normal"/>
    <w:qFormat/>
    <w:rsid w:val="00B07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B8D"/>
  </w:style>
  <w:style w:type="paragraph" w:styleId="TableofFigures">
    <w:name w:val="table of figures"/>
    <w:basedOn w:val="Normal"/>
    <w:next w:val="Normal"/>
    <w:semiHidden/>
    <w:rsid w:val="00B07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7B8D"/>
    <w:rPr>
      <w:rFonts w:ascii="Wingdings" w:hAnsi="Wingdings"/>
    </w:rPr>
  </w:style>
  <w:style w:type="paragraph" w:customStyle="1" w:styleId="TableHeading">
    <w:name w:val="Table Heading"/>
    <w:basedOn w:val="HeadingBase"/>
    <w:rsid w:val="00B07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B8D"/>
    <w:rPr>
      <w:color w:val="0033CC"/>
      <w:u w:val="none"/>
    </w:rPr>
  </w:style>
  <w:style w:type="paragraph" w:customStyle="1" w:styleId="BodyTextRight">
    <w:name w:val="Body Text Right"/>
    <w:basedOn w:val="BodyText"/>
    <w:rsid w:val="00B07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B8D"/>
    <w:rPr>
      <w:sz w:val="32"/>
    </w:rPr>
  </w:style>
  <w:style w:type="paragraph" w:customStyle="1" w:styleId="HeadingProcedure">
    <w:name w:val="Heading Procedure"/>
    <w:basedOn w:val="HeadingBase"/>
    <w:next w:val="Normal"/>
    <w:rsid w:val="00B07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B8D"/>
    <w:pPr>
      <w:spacing w:before="60" w:after="60"/>
    </w:pPr>
  </w:style>
  <w:style w:type="paragraph" w:styleId="ListContinue">
    <w:name w:val="List Continue"/>
    <w:basedOn w:val="List"/>
    <w:rsid w:val="00B07B8D"/>
    <w:pPr>
      <w:ind w:firstLine="0"/>
    </w:pPr>
  </w:style>
  <w:style w:type="paragraph" w:customStyle="1" w:styleId="ListNote">
    <w:name w:val="List Note"/>
    <w:basedOn w:val="List"/>
    <w:rsid w:val="00B07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B8D"/>
    <w:rPr>
      <w:rFonts w:ascii="Courier New" w:hAnsi="Courier New"/>
    </w:rPr>
  </w:style>
  <w:style w:type="paragraph" w:customStyle="1" w:styleId="NoteBullet">
    <w:name w:val="Note Bullet"/>
    <w:basedOn w:val="Note"/>
    <w:rsid w:val="00B07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B8D"/>
    <w:rPr>
      <w:b/>
      <w:smallCaps/>
    </w:rPr>
  </w:style>
  <w:style w:type="paragraph" w:customStyle="1" w:styleId="TableListNumber">
    <w:name w:val="Table List Number"/>
    <w:basedOn w:val="ListNumber"/>
    <w:rsid w:val="00B07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B8D"/>
    <w:pPr>
      <w:numPr>
        <w:numId w:val="9"/>
      </w:numPr>
    </w:pPr>
  </w:style>
  <w:style w:type="paragraph" w:customStyle="1" w:styleId="ListAlpha2">
    <w:name w:val="List Alpha 2"/>
    <w:basedOn w:val="List2"/>
    <w:rsid w:val="00B07B8D"/>
    <w:pPr>
      <w:numPr>
        <w:numId w:val="8"/>
      </w:numPr>
    </w:pPr>
  </w:style>
  <w:style w:type="paragraph" w:styleId="List2">
    <w:name w:val="List 2"/>
    <w:basedOn w:val="BodyText"/>
    <w:rsid w:val="00B07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7B8D"/>
    <w:pPr>
      <w:numPr>
        <w:numId w:val="4"/>
      </w:numPr>
    </w:pPr>
  </w:style>
  <w:style w:type="paragraph" w:styleId="ListContinue2">
    <w:name w:val="List Continue 2"/>
    <w:basedOn w:val="List2"/>
    <w:rsid w:val="00B07B8D"/>
    <w:pPr>
      <w:ind w:firstLine="0"/>
    </w:pPr>
  </w:style>
  <w:style w:type="paragraph" w:styleId="ListContinue3">
    <w:name w:val="List Continue 3"/>
    <w:basedOn w:val="List3"/>
    <w:rsid w:val="00B07B8D"/>
    <w:pPr>
      <w:ind w:left="1021" w:firstLine="0"/>
    </w:pPr>
  </w:style>
  <w:style w:type="paragraph" w:styleId="ListContinue4">
    <w:name w:val="List Continue 4"/>
    <w:basedOn w:val="List4"/>
    <w:rsid w:val="00B07B8D"/>
    <w:pPr>
      <w:ind w:firstLine="0"/>
    </w:pPr>
  </w:style>
  <w:style w:type="paragraph" w:styleId="ListContinue5">
    <w:name w:val="List Continue 5"/>
    <w:basedOn w:val="List5"/>
    <w:rsid w:val="00B07B8D"/>
    <w:pPr>
      <w:ind w:firstLine="0"/>
    </w:pPr>
  </w:style>
  <w:style w:type="paragraph" w:styleId="ListNumber3">
    <w:name w:val="List Number 3"/>
    <w:basedOn w:val="List3"/>
    <w:rsid w:val="00B07B8D"/>
    <w:pPr>
      <w:numPr>
        <w:numId w:val="5"/>
      </w:numPr>
    </w:pPr>
  </w:style>
  <w:style w:type="paragraph" w:styleId="ListNumber4">
    <w:name w:val="List Number 4"/>
    <w:basedOn w:val="List4"/>
    <w:rsid w:val="00B07B8D"/>
    <w:pPr>
      <w:numPr>
        <w:numId w:val="6"/>
      </w:numPr>
    </w:pPr>
  </w:style>
  <w:style w:type="paragraph" w:styleId="ListNumber5">
    <w:name w:val="List Number 5"/>
    <w:basedOn w:val="List5"/>
    <w:rsid w:val="00B07B8D"/>
    <w:pPr>
      <w:numPr>
        <w:numId w:val="7"/>
      </w:numPr>
    </w:pPr>
  </w:style>
  <w:style w:type="paragraph" w:styleId="BlockText">
    <w:name w:val="Block Text"/>
    <w:basedOn w:val="Normal"/>
    <w:rsid w:val="00B07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B8D"/>
    <w:rPr>
      <w:sz w:val="16"/>
      <w:vertAlign w:val="superscript"/>
    </w:rPr>
  </w:style>
  <w:style w:type="character" w:customStyle="1" w:styleId="Symbols">
    <w:name w:val="Symbols"/>
    <w:basedOn w:val="DefaultParagraphFont"/>
    <w:rsid w:val="00B07B8D"/>
    <w:rPr>
      <w:rFonts w:ascii="Symbol" w:hAnsi="Symbol"/>
    </w:rPr>
  </w:style>
  <w:style w:type="character" w:customStyle="1" w:styleId="MenuOptions">
    <w:name w:val="Menu Options"/>
    <w:basedOn w:val="DefaultParagraphFont"/>
    <w:rsid w:val="00B07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B8D"/>
    <w:rPr>
      <w:b/>
    </w:rPr>
  </w:style>
  <w:style w:type="character" w:customStyle="1" w:styleId="Underlined">
    <w:name w:val="Underlined"/>
    <w:basedOn w:val="DefaultParagraphFont"/>
    <w:rsid w:val="00B07B8D"/>
    <w:rPr>
      <w:u w:val="single"/>
    </w:rPr>
  </w:style>
  <w:style w:type="paragraph" w:customStyle="1" w:styleId="TableBodyTextRight">
    <w:name w:val="Table Body Text Right"/>
    <w:basedOn w:val="TableBodyText"/>
    <w:rsid w:val="00B07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B8D"/>
    <w:rPr>
      <w:sz w:val="18"/>
    </w:rPr>
  </w:style>
  <w:style w:type="paragraph" w:customStyle="1" w:styleId="BodySmallRight">
    <w:name w:val="Body Small Right"/>
    <w:basedOn w:val="BodyTextRight"/>
    <w:rsid w:val="00B07B8D"/>
    <w:rPr>
      <w:sz w:val="18"/>
      <w:szCs w:val="18"/>
    </w:rPr>
  </w:style>
  <w:style w:type="paragraph" w:customStyle="1" w:styleId="MarginEdition">
    <w:name w:val="Margin Edition"/>
    <w:basedOn w:val="MarginNote"/>
    <w:rsid w:val="00B07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B8D"/>
    <w:rPr>
      <w:sz w:val="2"/>
      <w:szCs w:val="2"/>
    </w:rPr>
  </w:style>
  <w:style w:type="character" w:customStyle="1" w:styleId="Small">
    <w:name w:val="Small"/>
    <w:basedOn w:val="DefaultParagraphFont"/>
    <w:rsid w:val="00B07B8D"/>
    <w:rPr>
      <w:sz w:val="16"/>
    </w:rPr>
  </w:style>
  <w:style w:type="paragraph" w:customStyle="1" w:styleId="WideTable">
    <w:name w:val="Wide Table"/>
    <w:basedOn w:val="Normal"/>
    <w:rsid w:val="00B07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B8D"/>
  </w:style>
  <w:style w:type="paragraph" w:styleId="Quote">
    <w:name w:val="Quote"/>
    <w:basedOn w:val="Heading1"/>
    <w:link w:val="QuoteChar"/>
    <w:qFormat/>
    <w:rsid w:val="00B07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B8D"/>
    <w:pPr>
      <w:pageBreakBefore/>
    </w:pPr>
  </w:style>
  <w:style w:type="paragraph" w:customStyle="1" w:styleId="Border">
    <w:name w:val="Border"/>
    <w:basedOn w:val="Normal"/>
    <w:qFormat/>
    <w:rsid w:val="00B07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B8D"/>
    <w:rPr>
      <w:u w:val="single"/>
    </w:rPr>
  </w:style>
  <w:style w:type="character" w:customStyle="1" w:styleId="BoldandItalics">
    <w:name w:val="Bold and Italics"/>
    <w:qFormat/>
    <w:rsid w:val="00B07B8D"/>
    <w:rPr>
      <w:b/>
      <w:i/>
      <w:u w:val="none"/>
    </w:rPr>
  </w:style>
  <w:style w:type="paragraph" w:styleId="BalloonText">
    <w:name w:val="Balloon Text"/>
    <w:basedOn w:val="Normal"/>
    <w:link w:val="BalloonTextChar"/>
    <w:rsid w:val="00B07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B8D"/>
    <w:pPr>
      <w:spacing w:before="0" w:after="0"/>
    </w:pPr>
  </w:style>
  <w:style w:type="paragraph" w:customStyle="1" w:styleId="BodyTextBold">
    <w:name w:val="Body Text Bold"/>
    <w:basedOn w:val="BodyText"/>
    <w:qFormat/>
    <w:rsid w:val="00B07B8D"/>
    <w:rPr>
      <w:b/>
    </w:rPr>
  </w:style>
  <w:style w:type="character" w:styleId="Hyperlink">
    <w:name w:val="Hyperlink"/>
    <w:basedOn w:val="DefaultParagraphFont"/>
    <w:uiPriority w:val="99"/>
    <w:unhideWhenUsed/>
    <w:rsid w:val="00011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3536</Characters>
  <Application>Microsoft Office Word</Application>
  <DocSecurity>0</DocSecurity>
  <Lines>101</Lines>
  <Paragraphs>75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FNSPRT507 Apply principles of fiduciary duty, substituted decision-making and ethical decision-making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2022-01-27T02:07:00Z</dcterms:created>
  <dcterms:modified xsi:type="dcterms:W3CDTF">2022-01-27T02:07:00Z</dcterms:modified>
</cp:coreProperties>
</file>