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A0D" w:rsidP="00544A0D">
      <w:pPr>
        <w:pStyle w:val="Title"/>
      </w:pPr>
      <w:r>
        <w:fldChar w:fldCharType="begin"/>
      </w:r>
      <w:r>
        <w:instrText xml:space="preserve"> TITLE   \* MERGEFORMAT </w:instrText>
      </w:r>
      <w:r>
        <w:fldChar w:fldCharType="separate"/>
      </w:r>
      <w:r>
        <w:t>FNSPRT506 Develop understanding of traditional trustee services</w:t>
      </w:r>
      <w:r>
        <w:fldChar w:fldCharType="end"/>
      </w:r>
    </w:p>
    <w:p w:rsidR="00544A0D" w:rsidP="00544A0D">
      <w:pPr>
        <w:pStyle w:val="Version"/>
        <w:sectPr w:rsidSect="00704D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DE0" w:rsidP="00704DE0">
      <w:pPr>
        <w:pStyle w:val="SuperHeading"/>
      </w:pPr>
      <w:r w:rsidRPr="00704DE0">
        <w:t>FNSPRT506 Develop understanding of traditional trustee services</w:t>
      </w:r>
    </w:p>
    <w:p w:rsidR="00000000" w:rsidRPr="00704DE0" w:rsidP="00704DE0">
      <w:pPr>
        <w:pStyle w:val="Heading1"/>
      </w:pPr>
      <w:bookmarkStart w:id="1" w:name="O_751665"/>
      <w:bookmarkEnd w:id="1"/>
      <w:r w:rsidRPr="00704DE0">
        <w:t>Modification History</w:t>
      </w:r>
    </w:p>
    <w:tbl>
      <w:tblPr>
        <w:tblW w:w="0" w:type="auto"/>
        <w:tblLayout w:type="fixed"/>
        <w:tblCellMar>
          <w:left w:w="62" w:type="dxa"/>
          <w:right w:w="62" w:type="dxa"/>
        </w:tblCellMar>
        <w:tblLook w:val="0000"/>
      </w:tblPr>
      <w:tblGrid>
        <w:gridCol w:w="3153"/>
        <w:gridCol w:w="5873"/>
      </w:tblGrid>
      <w:tr w:rsidTr="00704D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rPr>
                <w:rStyle w:val="SpecialBold"/>
              </w:rPr>
              <w:t>Comments</w:t>
            </w:r>
          </w:p>
        </w:tc>
      </w:tr>
      <w:tr w:rsidTr="00704DE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t xml:space="preserve">This version first released with FNS Financial Services Training Package Version 2.0. </w:t>
            </w:r>
          </w:p>
        </w:tc>
      </w:tr>
    </w:tbl>
    <w:p w:rsidR="00000000" w:rsidRPr="00704DE0" w:rsidP="00704DE0">
      <w:pPr>
        <w:pStyle w:val="BodyText"/>
      </w:pPr>
    </w:p>
    <w:p w:rsidR="00000000" w:rsidRPr="00704DE0" w:rsidP="00704DE0">
      <w:pPr>
        <w:pStyle w:val="AllowPageBreak"/>
      </w:pPr>
    </w:p>
    <w:p w:rsidR="00000000" w:rsidRPr="00704DE0" w:rsidP="00704DE0">
      <w:pPr>
        <w:pStyle w:val="Heading1"/>
      </w:pPr>
      <w:bookmarkStart w:id="2" w:name="O_751666"/>
      <w:bookmarkEnd w:id="2"/>
      <w:r w:rsidRPr="00704DE0">
        <w:t>Application</w:t>
      </w:r>
    </w:p>
    <w:p w:rsidR="00000000" w:rsidRPr="00704DE0" w:rsidP="00544A0D">
      <w:pPr>
        <w:pStyle w:val="BodyText"/>
      </w:pPr>
      <w:r w:rsidRPr="00704DE0">
        <w:t>This unit describes the skills and knowledge required to explain the types and range of traditional trustee services the trustee organisation offers that may be appropriate for particular clients. It also covers reviewing and evaluating the services provid</w:t>
      </w:r>
      <w:r w:rsidRPr="00704DE0">
        <w:t>ed to clients.</w:t>
      </w:r>
    </w:p>
    <w:p w:rsidR="00000000" w:rsidRPr="00704DE0" w:rsidP="00544A0D">
      <w:pPr>
        <w:pStyle w:val="BodyText"/>
      </w:pPr>
      <w:r w:rsidRPr="00704DE0">
        <w:t>It applies to individuals employed by trustee organisations that are subject to licensing and other legislative requirements, administered by the Australian Securities and Investments Commission (ASIC) and state and territory Supreme Courts</w:t>
      </w:r>
      <w:r w:rsidRPr="00704DE0">
        <w:t>.</w:t>
      </w:r>
    </w:p>
    <w:p w:rsidR="00000000" w:rsidRPr="00704DE0" w:rsidP="00544A0D">
      <w:pPr>
        <w:pStyle w:val="BodyText"/>
      </w:pPr>
      <w:r w:rsidRPr="00704DE0">
        <w:t>Work functions in the occupational areas where this unit may be used are subject to regulatory requirements. Refer to the FNS Implementation Guide Companion Volume or the relevant regulator for specific guidance on requirements.</w:t>
      </w:r>
    </w:p>
    <w:p w:rsidR="00000000" w:rsidRPr="00704DE0" w:rsidP="00704DE0">
      <w:pPr>
        <w:pStyle w:val="Heading1"/>
      </w:pPr>
      <w:bookmarkStart w:id="3" w:name="O_751669"/>
      <w:bookmarkEnd w:id="3"/>
      <w:r w:rsidRPr="00704DE0">
        <w:t>Unit Se</w:t>
      </w:r>
      <w:r w:rsidRPr="00704DE0">
        <w:t>ctor</w:t>
      </w:r>
    </w:p>
    <w:p w:rsidR="00000000" w:rsidRPr="00704DE0" w:rsidP="00544A0D">
      <w:pPr>
        <w:pStyle w:val="BodyText"/>
      </w:pPr>
      <w:r w:rsidRPr="00704DE0">
        <w:t>Personal trustee</w:t>
      </w:r>
    </w:p>
    <w:p w:rsidR="00000000" w:rsidRPr="00704DE0" w:rsidP="00704DE0">
      <w:pPr>
        <w:pStyle w:val="Heading1"/>
      </w:pPr>
      <w:bookmarkStart w:id="4" w:name="O_751670"/>
      <w:bookmarkEnd w:id="4"/>
      <w:r w:rsidRPr="00704DE0">
        <w:t>Elements and Performance Criteria</w:t>
      </w:r>
    </w:p>
    <w:tbl>
      <w:tblPr>
        <w:tblW w:w="9462" w:type="dxa"/>
        <w:tblLayout w:type="fixed"/>
        <w:tblCellMar>
          <w:left w:w="62" w:type="dxa"/>
          <w:right w:w="62" w:type="dxa"/>
        </w:tblCellMar>
        <w:tblLook w:val="0000"/>
      </w:tblPr>
      <w:tblGrid>
        <w:gridCol w:w="2700"/>
        <w:gridCol w:w="6762"/>
      </w:tblGrid>
      <w:tr w:rsidTr="00704DE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4DE0">
            <w:pPr>
              <w:pStyle w:val="BodyText"/>
              <w:rPr>
                <w:lang w:val="en-NZ"/>
              </w:rPr>
            </w:pPr>
            <w:r w:rsidRPr="00704DE0">
              <w:rPr>
                <w:rStyle w:val="SpecialBold"/>
              </w:rPr>
              <w:t>PERFORMANCE CRITERIA</w:t>
            </w:r>
          </w:p>
        </w:tc>
      </w:tr>
      <w:tr w:rsidTr="00704DE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rPr>
                <w:rStyle w:val="Emphasis"/>
              </w:rPr>
              <w:t>Performance criteria describe the performance needed to demonstrate achievement of the element.</w:t>
            </w:r>
          </w:p>
        </w:tc>
      </w:tr>
      <w:tr w:rsidTr="00704DE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1. Identify the regulatory requirements and key principles of traditional trustee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t xml:space="preserve">1.1 Identify relevant federal, state and territory based legislation for traditional trustee services offered by the trustee organisation </w:t>
            </w:r>
          </w:p>
          <w:p w:rsidR="00000000" w:rsidRPr="00704DE0" w:rsidP="00704DE0">
            <w:pPr>
              <w:pStyle w:val="BodyText"/>
            </w:pPr>
            <w:r w:rsidRPr="00704DE0">
              <w:t>1.2 Identify the roles and</w:t>
            </w:r>
            <w:r w:rsidRPr="00704DE0">
              <w:t xml:space="preserve"> requirements of relevant regulators and the ombudsman</w:t>
            </w:r>
          </w:p>
          <w:p w:rsidR="00000000" w:rsidRPr="00704DE0" w:rsidP="00704DE0">
            <w:pPr>
              <w:pStyle w:val="BodyText"/>
            </w:pPr>
            <w:r w:rsidRPr="00704DE0">
              <w:t>1.3 Analyse the role of a substitute decision-maker and discretionary decision-making</w:t>
            </w:r>
          </w:p>
          <w:p w:rsidR="00000000" w:rsidP="00704DE0">
            <w:pPr>
              <w:pStyle w:val="BodyText"/>
              <w:rPr>
                <w:lang w:val="en-NZ"/>
              </w:rPr>
            </w:pPr>
            <w:r w:rsidRPr="00704DE0">
              <w:t xml:space="preserve">1.4 Identify and consider relevant common law principles </w:t>
            </w:r>
          </w:p>
        </w:tc>
      </w:tr>
      <w:tr w:rsidTr="00704DE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2. Determine the provision of traditional trustee services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t xml:space="preserve">2.1 Analyse the various functions performed within traditional trustee services </w:t>
            </w:r>
          </w:p>
          <w:p w:rsidR="00000000" w:rsidRPr="00704DE0" w:rsidP="00704DE0">
            <w:pPr>
              <w:pStyle w:val="BodyText"/>
            </w:pPr>
            <w:r w:rsidRPr="00704DE0">
              <w:t xml:space="preserve">2.2 Identify and explain fee charging, statutory caps and disclosure for various clients </w:t>
            </w:r>
          </w:p>
          <w:p w:rsidR="00000000" w:rsidRPr="00704DE0" w:rsidP="00704DE0">
            <w:pPr>
              <w:pStyle w:val="BodyText"/>
            </w:pPr>
            <w:r w:rsidRPr="00704DE0">
              <w:t xml:space="preserve">2.3 Analyse and interpret </w:t>
            </w:r>
            <w:r w:rsidRPr="00704DE0">
              <w:t>the contents of governing and founding instruments</w:t>
            </w:r>
          </w:p>
          <w:p w:rsidR="00000000" w:rsidRPr="00704DE0" w:rsidP="00704DE0">
            <w:pPr>
              <w:pStyle w:val="BodyText"/>
            </w:pPr>
            <w:r w:rsidRPr="00704DE0">
              <w:t>2.4 Evaluate and discuss investment outcomes appropriate to client circumstances and term</w:t>
            </w:r>
          </w:p>
          <w:p w:rsidR="00000000" w:rsidP="00704DE0">
            <w:pPr>
              <w:pStyle w:val="BodyText"/>
              <w:rPr>
                <w:lang w:val="en-NZ"/>
              </w:rPr>
            </w:pPr>
            <w:r w:rsidRPr="00704DE0">
              <w:t>2.5 Use client relationship management and asset management systems when delivering traditional trustee services</w:t>
            </w:r>
          </w:p>
        </w:tc>
      </w:tr>
      <w:tr w:rsidTr="00704DE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3</w:t>
            </w:r>
            <w:r w:rsidRPr="00704DE0">
              <w:t xml:space="preserve">. Meet ongoing obligations of providing traditional trustee services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t>3.1 Facilitate use of other appropriate services and resources by providing referrals to other specialists where necessary</w:t>
            </w:r>
          </w:p>
          <w:p w:rsidR="00000000" w:rsidRPr="00704DE0" w:rsidP="00704DE0">
            <w:pPr>
              <w:pStyle w:val="BodyText"/>
            </w:pPr>
            <w:r w:rsidRPr="00704DE0">
              <w:t xml:space="preserve">3.2 Apply conditions of the prudent person principle </w:t>
            </w:r>
          </w:p>
          <w:p w:rsidR="00000000" w:rsidRPr="00704DE0" w:rsidP="00704DE0">
            <w:pPr>
              <w:pStyle w:val="BodyText"/>
            </w:pPr>
            <w:r w:rsidRPr="00704DE0">
              <w:t>3.3 Ident</w:t>
            </w:r>
            <w:r w:rsidRPr="00704DE0">
              <w:t xml:space="preserve">ify and maintain ongoing taxation obligations </w:t>
            </w:r>
          </w:p>
          <w:p w:rsidR="00000000" w:rsidRPr="00704DE0" w:rsidP="00704DE0">
            <w:pPr>
              <w:pStyle w:val="BodyText"/>
            </w:pPr>
            <w:r w:rsidRPr="00704DE0">
              <w:t xml:space="preserve">3.4 Identify and implement asset protection strategies </w:t>
            </w:r>
          </w:p>
          <w:p w:rsidR="00000000" w:rsidRPr="00704DE0" w:rsidP="00704DE0">
            <w:pPr>
              <w:pStyle w:val="BodyText"/>
            </w:pPr>
            <w:r w:rsidRPr="00704DE0">
              <w:t xml:space="preserve">3.5 Maintain accurate accounts and records </w:t>
            </w:r>
          </w:p>
        </w:tc>
      </w:tr>
    </w:tbl>
    <w:p w:rsidR="00000000" w:rsidRPr="00704DE0" w:rsidP="00704DE0">
      <w:pPr>
        <w:pStyle w:val="BodyText"/>
      </w:pPr>
    </w:p>
    <w:p w:rsidR="00000000" w:rsidRPr="00704DE0" w:rsidP="00704DE0">
      <w:pPr>
        <w:pStyle w:val="AllowPageBreak"/>
      </w:pPr>
    </w:p>
    <w:p w:rsidR="00000000" w:rsidRPr="00704DE0" w:rsidP="00704DE0">
      <w:pPr>
        <w:pStyle w:val="Heading1"/>
      </w:pPr>
      <w:bookmarkStart w:id="5" w:name="O_751671"/>
      <w:bookmarkEnd w:id="5"/>
      <w:r w:rsidRPr="00704DE0">
        <w:t>Foundation Skills</w:t>
      </w:r>
    </w:p>
    <w:p w:rsidR="00000000" w:rsidRPr="00544A0D" w:rsidP="00544A0D">
      <w:pPr>
        <w:pStyle w:val="BodyText"/>
        <w:rPr>
          <w:i/>
        </w:rPr>
      </w:pPr>
      <w:r w:rsidRPr="00544A0D">
        <w:rPr>
          <w:rStyle w:val="Emphasis"/>
        </w:rPr>
        <w:t>This section describes language, literacy, numeracy and employment skill</w:t>
      </w:r>
      <w:r w:rsidRPr="00544A0D">
        <w:rPr>
          <w:rStyle w:val="Emphasis"/>
        </w:rPr>
        <w:t>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Performance</w:t>
            </w:r>
          </w:p>
          <w:p w:rsidR="00000000" w:rsidRPr="00704DE0" w:rsidP="00704DE0">
            <w:pPr>
              <w:pStyle w:val="BodyText"/>
            </w:pPr>
            <w:r w:rsidRPr="00704DE0">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rPr>
                <w:rStyle w:val="SpecialBold"/>
              </w:rPr>
              <w:t>Description</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1.1-1.4, 2.1,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ListBullet"/>
              <w:rPr>
                <w:lang w:val="en-NZ"/>
              </w:rPr>
            </w:pPr>
            <w:r w:rsidRPr="00704DE0">
              <w:t xml:space="preserve">Critically analyses documentation from a variety of sources and records and consolidates </w:t>
            </w:r>
            <w:r w:rsidRPr="00704DE0">
              <w:t>information to determine requirements</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2.2, 2.5, 3.3, 3.5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ListBullet"/>
            </w:pPr>
            <w:r w:rsidRPr="00704DE0">
              <w:t>Uses a range of formats and structures to report and present information logically</w:t>
            </w:r>
          </w:p>
          <w:p w:rsidR="00000000" w:rsidP="00704DE0">
            <w:pPr>
              <w:pStyle w:val="ListBullet"/>
              <w:rPr>
                <w:lang w:val="en-NZ"/>
              </w:rPr>
            </w:pPr>
            <w:r w:rsidRPr="00704DE0">
              <w:t>Develops material for a specific audience using clear and detailed language to convey accurate information</w:t>
            </w:r>
            <w:r w:rsidRPr="00704DE0">
              <w:t xml:space="preserve"> and recommendations</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2.2, 2.4, 3.1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ListBullet"/>
            </w:pPr>
            <w:r w:rsidRPr="00704DE0">
              <w:t xml:space="preserve">Participates in verbal exchanges using active listening and questioning techniques to convey information and elicit the views and opinions of key stakeholders </w:t>
            </w:r>
          </w:p>
          <w:p w:rsidR="00000000" w:rsidP="00704DE0">
            <w:pPr>
              <w:pStyle w:val="ListBullet"/>
              <w:rPr>
                <w:lang w:val="en-NZ"/>
              </w:rPr>
            </w:pPr>
            <w:r w:rsidRPr="00704DE0">
              <w:t>Clearly explains detailed information us</w:t>
            </w:r>
            <w:r w:rsidRPr="00704DE0">
              <w:t>ing concepts, language, tone and pace appropriate to the audience</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2.2, 2.4, 2.5, 3.3, 3.5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ListBullet"/>
              <w:rPr>
                <w:lang w:val="en-NZ"/>
              </w:rPr>
            </w:pPr>
            <w:r w:rsidRPr="00704DE0">
              <w:t>Uses highly developed numeracy skills to interpret complex financial information and produce detailed financial reports</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1.1-1.4 , 2.5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ListBullet"/>
            </w:pPr>
            <w:r w:rsidRPr="00704DE0">
              <w:t>Develops and implements programs to ensure organisational goals are achieved and performance improved</w:t>
            </w:r>
          </w:p>
          <w:p w:rsidR="00000000" w:rsidP="00704DE0">
            <w:pPr>
              <w:pStyle w:val="ListBullet"/>
              <w:rPr>
                <w:lang w:val="en-NZ"/>
              </w:rPr>
            </w:pPr>
            <w:r w:rsidRPr="00704DE0">
              <w:t>Monitors and reviews the organisational policies and  procedures and adherence to legislative requirements</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 xml:space="preserve">2.2, 2.4, </w:t>
            </w:r>
            <w:r w:rsidRPr="00704DE0">
              <w:t>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ListBullet"/>
            </w:pPr>
            <w:r w:rsidRPr="00704DE0">
              <w:t xml:space="preserve">Uses a variety of relevant communication tools and strategies in building and maintaining effective working relationships </w:t>
            </w:r>
          </w:p>
          <w:p w:rsidR="00000000" w:rsidP="00704DE0">
            <w:pPr>
              <w:pStyle w:val="ListBullet"/>
              <w:rPr>
                <w:lang w:val="en-NZ"/>
              </w:rPr>
            </w:pPr>
            <w:r w:rsidRPr="00704DE0">
              <w:t>Takes a lead role in improving organisational processes with a focus on building awareness and engaging others</w:t>
            </w:r>
          </w:p>
        </w:tc>
      </w:tr>
      <w:tr w:rsidTr="00704D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Get the work don</w:t>
            </w:r>
            <w:r w:rsidRPr="00704DE0">
              <w:t>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2.5, 3.1-3.5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ListBullet"/>
            </w:pPr>
            <w:r w:rsidRPr="00704DE0">
              <w:t>Systematically gathers and analyses all relevant information to determine work requirements and implement programs</w:t>
            </w:r>
          </w:p>
          <w:p w:rsidR="00000000" w:rsidRPr="00704DE0" w:rsidP="00704DE0">
            <w:pPr>
              <w:pStyle w:val="ListBullet"/>
            </w:pPr>
            <w:r w:rsidRPr="00704DE0">
              <w:t>Develops flexible plans for routine and complex activities with strategic implications that involve a diverse range of personnel</w:t>
            </w:r>
          </w:p>
          <w:p w:rsidR="00000000" w:rsidRPr="00704DE0" w:rsidP="00704DE0">
            <w:pPr>
              <w:pStyle w:val="ListBullet"/>
            </w:pPr>
            <w:r w:rsidRPr="00704DE0">
              <w:t>Monitors results against stated goals, adjusting plans and resources where necessary</w:t>
            </w:r>
          </w:p>
          <w:p w:rsidR="00000000" w:rsidRPr="00704DE0" w:rsidP="00704DE0">
            <w:pPr>
              <w:pStyle w:val="ListBullet"/>
            </w:pPr>
            <w:r w:rsidRPr="00704DE0">
              <w:t>Uses digital systems and technologies to e</w:t>
            </w:r>
            <w:r w:rsidRPr="00704DE0">
              <w:t>nter, store or access information</w:t>
            </w:r>
          </w:p>
        </w:tc>
      </w:tr>
    </w:tbl>
    <w:p w:rsidR="00000000" w:rsidRPr="00704DE0" w:rsidP="00704DE0">
      <w:pPr>
        <w:pStyle w:val="BodyText"/>
      </w:pPr>
    </w:p>
    <w:p w:rsidR="00000000" w:rsidRPr="00704DE0" w:rsidP="00704DE0">
      <w:pPr>
        <w:pStyle w:val="AllowPageBreak"/>
      </w:pPr>
    </w:p>
    <w:p w:rsidR="00000000" w:rsidRPr="00704DE0" w:rsidP="00704DE0">
      <w:pPr>
        <w:pStyle w:val="Heading1"/>
      </w:pPr>
      <w:bookmarkStart w:id="6" w:name="O_751673"/>
      <w:bookmarkEnd w:id="6"/>
      <w:r w:rsidRPr="00704DE0">
        <w:t>Unit Mapping Information</w:t>
      </w:r>
    </w:p>
    <w:tbl>
      <w:tblPr>
        <w:tblW w:w="0" w:type="auto"/>
        <w:tblLayout w:type="fixed"/>
        <w:tblCellMar>
          <w:left w:w="62" w:type="dxa"/>
          <w:right w:w="62" w:type="dxa"/>
        </w:tblCellMar>
        <w:tblLook w:val="0000"/>
      </w:tblPr>
      <w:tblGrid>
        <w:gridCol w:w="1689"/>
        <w:gridCol w:w="1357"/>
        <w:gridCol w:w="1492"/>
        <w:gridCol w:w="1557"/>
      </w:tblGrid>
      <w:tr w:rsidTr="00704DE0">
        <w:tblPrEx>
          <w:tblW w:w="0" w:type="auto"/>
          <w:tblLayout w:type="fixed"/>
          <w:tblCellMar>
            <w:left w:w="62" w:type="dxa"/>
            <w:right w:w="62" w:type="dxa"/>
          </w:tblCellMar>
          <w:tblLook w:val="0000"/>
        </w:tblPrEx>
        <w:trPr>
          <w:trHeight w:val="563"/>
          <w:tblHeader/>
        </w:trPr>
        <w:tc>
          <w:tcPr>
            <w:tcW w:w="1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 xml:space="preserve">Code and title </w:t>
            </w:r>
          </w:p>
          <w:p w:rsidR="00000000" w:rsidRPr="00704DE0" w:rsidP="00704DE0">
            <w:pPr>
              <w:pStyle w:val="BodyText"/>
            </w:pPr>
            <w:r w:rsidRPr="00704DE0">
              <w:rPr>
                <w:rStyle w:val="SpecialBold"/>
              </w:rPr>
              <w:t>current version</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Code and title</w:t>
            </w:r>
          </w:p>
          <w:p w:rsidR="00000000" w:rsidRPr="00704DE0" w:rsidP="00704DE0">
            <w:pPr>
              <w:pStyle w:val="BodyText"/>
            </w:pPr>
            <w:r w:rsidRPr="00704DE0">
              <w:rPr>
                <w:rStyle w:val="SpecialBold"/>
              </w:rPr>
              <w:t>previous version</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rPr>
                <w:rStyle w:val="SpecialBold"/>
              </w:rPr>
              <w:t>Equivalence status</w:t>
            </w:r>
          </w:p>
        </w:tc>
      </w:tr>
      <w:tr w:rsidTr="00704DE0">
        <w:tblPrEx>
          <w:tblW w:w="0" w:type="auto"/>
          <w:tblLayout w:type="fixed"/>
          <w:tblCellMar>
            <w:left w:w="62" w:type="dxa"/>
            <w:right w:w="62" w:type="dxa"/>
          </w:tblCellMar>
          <w:tblLook w:val="0000"/>
        </w:tblPrEx>
        <w:trPr>
          <w:trHeight w:val="563"/>
        </w:trPr>
        <w:tc>
          <w:tcPr>
            <w:tcW w:w="1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FNSPRT506 Develop understanding of traditional trustee services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Not applicable</w:t>
            </w:r>
          </w:p>
        </w:tc>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DE0">
            <w:pPr>
              <w:pStyle w:val="BodyText"/>
              <w:rPr>
                <w:lang w:val="en-NZ"/>
              </w:rPr>
            </w:pPr>
            <w:r w:rsidRPr="00704DE0">
              <w:t>New unit to meet industry standards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DE0" w:rsidP="00704DE0">
            <w:pPr>
              <w:pStyle w:val="BodyText"/>
            </w:pPr>
            <w:r w:rsidRPr="00704DE0">
              <w:t>No equivalent unit</w:t>
            </w:r>
          </w:p>
        </w:tc>
      </w:tr>
    </w:tbl>
    <w:p w:rsidR="00000000" w:rsidRPr="00704DE0" w:rsidP="00704DE0">
      <w:pPr>
        <w:pStyle w:val="BodyText"/>
      </w:pPr>
    </w:p>
    <w:p w:rsidR="00000000" w:rsidRPr="00704DE0" w:rsidP="00704DE0">
      <w:pPr>
        <w:pStyle w:val="AllowPageBreak"/>
      </w:pPr>
    </w:p>
    <w:p w:rsidR="00000000" w:rsidRPr="00704DE0" w:rsidP="00704DE0">
      <w:pPr>
        <w:pStyle w:val="Heading1"/>
      </w:pPr>
      <w:bookmarkStart w:id="7" w:name="O_751680"/>
      <w:bookmarkEnd w:id="7"/>
      <w:r w:rsidRPr="00704DE0">
        <w:t>Links</w:t>
      </w:r>
    </w:p>
    <w:p w:rsidR="00000000" w:rsidRPr="00704DE0" w:rsidP="00544A0D">
      <w:pPr>
        <w:pStyle w:val="BodyText"/>
      </w:pPr>
      <w:r w:rsidRPr="00704DE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21889">
        <w:rPr>
          <w:rStyle w:val="Hyperlink"/>
        </w:rPr>
        <w:t>https://vetnet.gov.au/Pages/TrainingDocs.aspx?q=c7200cc8-0566-4f04-b76f-e89fd6f102fe</w:t>
      </w:r>
      <w:r>
        <w:fldChar w:fldCharType="end"/>
      </w:r>
    </w:p>
    <w:p w:rsidR="00000000" w:rsidRPr="00704DE0" w:rsidP="00704DE0"/>
    <w:sectPr w:rsidSect="00704D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E0" w:rsidRPr="00544A0D" w:rsidP="00544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0D" w:rsidP="00704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A0D" w:rsidP="00704D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4A0D" w:rsidP="00704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DE0" w:rsidRPr="00544A0D" w:rsidP="00544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A0D" w:rsidRPr="002D2AF8" w:rsidP="00704DE0">
    <w:pPr>
      <w:pStyle w:val="Header"/>
      <w:framePr w:wrap="around"/>
    </w:pPr>
    <w:r>
      <w:fldChar w:fldCharType="begin"/>
    </w:r>
    <w:r>
      <w:instrText xml:space="preserve"> TITLE   \* MERGEFORMAT </w:instrText>
    </w:r>
    <w:r>
      <w:fldChar w:fldCharType="separate"/>
    </w:r>
    <w:r>
      <w:t>FNSPRT506 Develop understanding of traditional trustee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544A0D" w:rsidP="00704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8EE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949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DE0"/>
    <w:pPr>
      <w:spacing w:before="360" w:after="60"/>
      <w:outlineLvl w:val="0"/>
    </w:pPr>
    <w:rPr>
      <w:sz w:val="32"/>
    </w:rPr>
  </w:style>
  <w:style w:type="paragraph" w:styleId="Heading2">
    <w:name w:val="heading 2"/>
    <w:basedOn w:val="HeadingBase"/>
    <w:next w:val="BodyText"/>
    <w:link w:val="Heading2Char"/>
    <w:qFormat/>
    <w:rsid w:val="00704DE0"/>
    <w:pPr>
      <w:keepLines/>
      <w:spacing w:before="240" w:after="120"/>
      <w:outlineLvl w:val="1"/>
    </w:pPr>
    <w:rPr>
      <w:sz w:val="28"/>
      <w:szCs w:val="40"/>
    </w:rPr>
  </w:style>
  <w:style w:type="paragraph" w:styleId="Heading3">
    <w:name w:val="heading 3"/>
    <w:basedOn w:val="HeadingBase"/>
    <w:next w:val="BodyText"/>
    <w:link w:val="Heading3Char"/>
    <w:qFormat/>
    <w:rsid w:val="00704DE0"/>
    <w:pPr>
      <w:spacing w:before="180" w:after="120"/>
      <w:outlineLvl w:val="2"/>
    </w:pPr>
    <w:rPr>
      <w:spacing w:val="-10"/>
      <w:kern w:val="32"/>
    </w:rPr>
  </w:style>
  <w:style w:type="paragraph" w:styleId="Heading4">
    <w:name w:val="heading 4"/>
    <w:basedOn w:val="HeadingBase"/>
    <w:next w:val="BodyText"/>
    <w:link w:val="Heading4Char"/>
    <w:qFormat/>
    <w:rsid w:val="00704DE0"/>
    <w:pPr>
      <w:spacing w:before="160" w:after="120"/>
      <w:outlineLvl w:val="3"/>
    </w:pPr>
    <w:rPr>
      <w:sz w:val="22"/>
    </w:rPr>
  </w:style>
  <w:style w:type="paragraph" w:styleId="Heading5">
    <w:name w:val="heading 5"/>
    <w:basedOn w:val="HeadingBase"/>
    <w:next w:val="Normal"/>
    <w:link w:val="Heading5Char"/>
    <w:qFormat/>
    <w:rsid w:val="00704DE0"/>
    <w:pPr>
      <w:spacing w:before="80"/>
      <w:outlineLvl w:val="4"/>
    </w:pPr>
    <w:rPr>
      <w:color w:val="918585"/>
      <w:sz w:val="20"/>
    </w:rPr>
  </w:style>
  <w:style w:type="paragraph" w:styleId="Heading6">
    <w:name w:val="heading 6"/>
    <w:basedOn w:val="HeadingBase"/>
    <w:next w:val="Normal"/>
    <w:link w:val="Heading6Char"/>
    <w:qFormat/>
    <w:rsid w:val="00704DE0"/>
    <w:pPr>
      <w:spacing w:before="60"/>
      <w:outlineLvl w:val="5"/>
    </w:pPr>
    <w:rPr>
      <w:color w:val="918585"/>
      <w:sz w:val="20"/>
    </w:rPr>
  </w:style>
  <w:style w:type="paragraph" w:styleId="Heading7">
    <w:name w:val="heading 7"/>
    <w:basedOn w:val="Normal"/>
    <w:next w:val="Normal"/>
    <w:link w:val="Heading7Char"/>
    <w:qFormat/>
    <w:rsid w:val="00704DE0"/>
    <w:pPr>
      <w:ind w:left="720"/>
      <w:outlineLvl w:val="6"/>
    </w:pPr>
    <w:rPr>
      <w:i/>
    </w:rPr>
  </w:style>
  <w:style w:type="paragraph" w:styleId="Heading8">
    <w:name w:val="heading 8"/>
    <w:basedOn w:val="Normal"/>
    <w:next w:val="Normal"/>
    <w:link w:val="Heading8Char"/>
    <w:qFormat/>
    <w:rsid w:val="00704DE0"/>
    <w:pPr>
      <w:ind w:left="720"/>
      <w:outlineLvl w:val="7"/>
    </w:pPr>
    <w:rPr>
      <w:i/>
    </w:rPr>
  </w:style>
  <w:style w:type="paragraph" w:styleId="Heading9">
    <w:name w:val="heading 9"/>
    <w:basedOn w:val="Normal"/>
    <w:next w:val="Normal"/>
    <w:link w:val="Heading9Char"/>
    <w:qFormat/>
    <w:rsid w:val="00704DE0"/>
    <w:pPr>
      <w:ind w:left="720"/>
      <w:outlineLvl w:val="8"/>
    </w:pPr>
    <w:rPr>
      <w:i/>
    </w:rPr>
  </w:style>
  <w:style w:type="character" w:default="1" w:styleId="DefaultParagraphFont">
    <w:name w:val="Default Paragraph Font"/>
    <w:uiPriority w:val="1"/>
    <w:unhideWhenUsed/>
    <w:rsid w:val="00704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DE0"/>
  </w:style>
  <w:style w:type="character" w:customStyle="1" w:styleId="Heading1Char">
    <w:name w:val="Heading 1 Char"/>
    <w:basedOn w:val="DefaultParagraphFont"/>
    <w:link w:val="Heading1"/>
    <w:rsid w:val="00704DE0"/>
    <w:rPr>
      <w:rFonts w:ascii="Times New Roman" w:eastAsia="Times New Roman" w:hAnsi="Times New Roman" w:cs="Times New Roman"/>
      <w:b/>
      <w:sz w:val="32"/>
      <w:szCs w:val="20"/>
      <w:lang w:eastAsia="en-US"/>
    </w:rPr>
  </w:style>
  <w:style w:type="paragraph" w:styleId="BodyText">
    <w:name w:val="Body Text"/>
    <w:basedOn w:val="Normal"/>
    <w:link w:val="BodyTextChar"/>
    <w:rsid w:val="00704D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DE0"/>
    <w:rPr>
      <w:rFonts w:ascii="Times New Roman" w:eastAsia="Times New Roman" w:hAnsi="Times New Roman" w:cs="Times New Roman"/>
      <w:sz w:val="24"/>
      <w:lang w:eastAsia="en-US"/>
    </w:rPr>
  </w:style>
  <w:style w:type="paragraph" w:styleId="ListBullet">
    <w:name w:val="List Bullet"/>
    <w:basedOn w:val="List"/>
    <w:rsid w:val="00704DE0"/>
    <w:pPr>
      <w:numPr>
        <w:numId w:val="11"/>
      </w:numPr>
      <w:tabs>
        <w:tab w:val="clear" w:pos="340"/>
      </w:tabs>
      <w:spacing w:before="40" w:after="40"/>
    </w:pPr>
  </w:style>
  <w:style w:type="character" w:customStyle="1" w:styleId="SpecialBold">
    <w:name w:val="Special Bold"/>
    <w:basedOn w:val="DefaultParagraphFont"/>
    <w:rsid w:val="00704DE0"/>
    <w:rPr>
      <w:b/>
      <w:spacing w:val="0"/>
    </w:rPr>
  </w:style>
  <w:style w:type="character" w:styleId="Emphasis">
    <w:name w:val="Emphasis"/>
    <w:basedOn w:val="DefaultParagraphFont"/>
    <w:qFormat/>
    <w:rsid w:val="00704DE0"/>
    <w:rPr>
      <w:i/>
    </w:rPr>
  </w:style>
  <w:style w:type="paragraph" w:customStyle="1" w:styleId="SuperHeading">
    <w:name w:val="SuperHeading"/>
    <w:basedOn w:val="Normal"/>
    <w:rsid w:val="00704DE0"/>
    <w:pPr>
      <w:spacing w:before="240" w:after="120"/>
      <w:outlineLvl w:val="0"/>
    </w:pPr>
    <w:rPr>
      <w:rFonts w:ascii="Times New Roman" w:hAnsi="Times New Roman"/>
      <w:b/>
      <w:sz w:val="32"/>
    </w:rPr>
  </w:style>
  <w:style w:type="paragraph" w:customStyle="1" w:styleId="AllowPageBreak">
    <w:name w:val="AllowPageBreak"/>
    <w:rsid w:val="00704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DE0"/>
    <w:rPr>
      <w:rFonts w:ascii="Courier New" w:eastAsia="Times New Roman" w:hAnsi="Courier New" w:cs="Times New Roman"/>
      <w:i/>
      <w:szCs w:val="20"/>
      <w:lang w:eastAsia="en-US"/>
    </w:rPr>
  </w:style>
  <w:style w:type="paragraph" w:customStyle="1" w:styleId="HeadingBase">
    <w:name w:val="Heading Base"/>
    <w:rsid w:val="00704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DE0"/>
    <w:pPr>
      <w:tabs>
        <w:tab w:val="right" w:leader="dot" w:pos="9072"/>
      </w:tabs>
      <w:ind w:left="567"/>
    </w:pPr>
    <w:rPr>
      <w:szCs w:val="22"/>
    </w:rPr>
  </w:style>
  <w:style w:type="paragraph" w:customStyle="1" w:styleId="TOCBase">
    <w:name w:val="TOC Base"/>
    <w:rsid w:val="00704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DE0"/>
    <w:pPr>
      <w:tabs>
        <w:tab w:val="right" w:leader="dot" w:pos="9072"/>
      </w:tabs>
      <w:spacing w:before="40" w:after="40"/>
      <w:ind w:left="284"/>
    </w:pPr>
    <w:rPr>
      <w:rFonts w:ascii="Times New Roman" w:hAnsi="Times New Roman"/>
    </w:rPr>
  </w:style>
  <w:style w:type="paragraph" w:styleId="TOC1">
    <w:name w:val="toc 1"/>
    <w:basedOn w:val="TOCBase"/>
    <w:next w:val="Normal"/>
    <w:rsid w:val="00704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DE0"/>
    <w:rPr>
      <w:rFonts w:ascii="Times New Roman" w:eastAsia="Times New Roman" w:hAnsi="Times New Roman" w:cs="Times New Roman"/>
      <w:sz w:val="16"/>
      <w:lang w:eastAsia="en-US"/>
    </w:rPr>
  </w:style>
  <w:style w:type="paragraph" w:styleId="Title">
    <w:name w:val="Title"/>
    <w:basedOn w:val="HeadingBase"/>
    <w:link w:val="TitleChar"/>
    <w:qFormat/>
    <w:rsid w:val="00704DE0"/>
    <w:pPr>
      <w:spacing w:before="5040"/>
      <w:jc w:val="center"/>
    </w:pPr>
    <w:rPr>
      <w:sz w:val="48"/>
      <w:szCs w:val="72"/>
      <w:lang w:val="en-US"/>
    </w:rPr>
  </w:style>
  <w:style w:type="character" w:customStyle="1" w:styleId="TitleChar">
    <w:name w:val="Title Char"/>
    <w:basedOn w:val="DefaultParagraphFont"/>
    <w:link w:val="Title"/>
    <w:rsid w:val="00704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DE0"/>
    <w:pPr>
      <w:tabs>
        <w:tab w:val="left" w:pos="3600"/>
        <w:tab w:val="left" w:pos="3958"/>
      </w:tabs>
    </w:pPr>
  </w:style>
  <w:style w:type="paragraph" w:styleId="List">
    <w:name w:val="List"/>
    <w:basedOn w:val="BodyText"/>
    <w:next w:val="BodyText"/>
    <w:rsid w:val="00704DE0"/>
    <w:pPr>
      <w:tabs>
        <w:tab w:val="left" w:pos="340"/>
      </w:tabs>
      <w:spacing w:before="60" w:after="60"/>
      <w:ind w:left="340" w:hanging="340"/>
    </w:pPr>
  </w:style>
  <w:style w:type="paragraph" w:customStyle="1" w:styleId="Note">
    <w:name w:val="Note"/>
    <w:basedOn w:val="BodyText"/>
    <w:rsid w:val="00704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DE0"/>
    <w:pPr>
      <w:framePr w:wrap="auto" w:hAnchor="text" w:y="6049"/>
    </w:pPr>
    <w:rPr>
      <w:color w:val="000000"/>
      <w:sz w:val="40"/>
    </w:rPr>
  </w:style>
  <w:style w:type="paragraph" w:customStyle="1" w:styleId="TOCTitle">
    <w:name w:val="TOCTitle"/>
    <w:basedOn w:val="Heading1"/>
    <w:rsid w:val="00704DE0"/>
    <w:pPr>
      <w:spacing w:after="240"/>
      <w:jc w:val="center"/>
      <w:outlineLvl w:val="9"/>
    </w:pPr>
    <w:rPr>
      <w:caps/>
    </w:rPr>
  </w:style>
  <w:style w:type="paragraph" w:customStyle="1" w:styleId="Version">
    <w:name w:val="Version"/>
    <w:rsid w:val="00704D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DE0"/>
    <w:pPr>
      <w:numPr>
        <w:numId w:val="12"/>
      </w:numPr>
      <w:tabs>
        <w:tab w:val="clear" w:pos="680"/>
      </w:tabs>
    </w:pPr>
  </w:style>
  <w:style w:type="paragraph" w:styleId="Index1">
    <w:name w:val="index 1"/>
    <w:basedOn w:val="Normal"/>
    <w:next w:val="Normal"/>
    <w:semiHidden/>
    <w:rsid w:val="00704DE0"/>
    <w:pPr>
      <w:keepNext w:val="0"/>
      <w:tabs>
        <w:tab w:val="right" w:pos="4176"/>
      </w:tabs>
      <w:ind w:left="198" w:hanging="198"/>
    </w:pPr>
    <w:rPr>
      <w:rFonts w:ascii="Garamond" w:hAnsi="Garamond"/>
    </w:rPr>
  </w:style>
  <w:style w:type="paragraph" w:styleId="IndexHeading">
    <w:name w:val="index heading"/>
    <w:basedOn w:val="Normal"/>
    <w:next w:val="Index1"/>
    <w:semiHidden/>
    <w:rsid w:val="00704DE0"/>
    <w:pPr>
      <w:spacing w:before="120" w:after="120"/>
    </w:pPr>
    <w:rPr>
      <w:rFonts w:ascii="Arial" w:hAnsi="Arial"/>
      <w:b/>
      <w:color w:val="918585"/>
      <w:sz w:val="24"/>
    </w:rPr>
  </w:style>
  <w:style w:type="paragraph" w:styleId="Header">
    <w:name w:val="header"/>
    <w:basedOn w:val="Normal"/>
    <w:link w:val="HeaderChar"/>
    <w:rsid w:val="00704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DE0"/>
    <w:rPr>
      <w:rFonts w:ascii="Times New Roman" w:eastAsia="Times New Roman" w:hAnsi="Times New Roman" w:cs="Times New Roman"/>
      <w:sz w:val="16"/>
      <w:szCs w:val="20"/>
      <w:lang w:val="en-GB" w:eastAsia="en-US"/>
    </w:rPr>
  </w:style>
  <w:style w:type="paragraph" w:customStyle="1" w:styleId="Chapter">
    <w:name w:val="Chapter"/>
    <w:basedOn w:val="Normal"/>
    <w:rsid w:val="00704DE0"/>
    <w:pPr>
      <w:spacing w:before="240"/>
    </w:pPr>
    <w:rPr>
      <w:rFonts w:ascii="Times New Roman" w:hAnsi="Times New Roman"/>
      <w:smallCaps/>
      <w:spacing w:val="80"/>
      <w:sz w:val="28"/>
    </w:rPr>
  </w:style>
  <w:style w:type="paragraph" w:customStyle="1" w:styleId="InChapter">
    <w:name w:val="InChapter"/>
    <w:basedOn w:val="Heading3"/>
    <w:rsid w:val="00704DE0"/>
    <w:pPr>
      <w:spacing w:after="240"/>
      <w:outlineLvl w:val="9"/>
    </w:pPr>
    <w:rPr>
      <w:noProof/>
    </w:rPr>
  </w:style>
  <w:style w:type="paragraph" w:styleId="Index2">
    <w:name w:val="index 2"/>
    <w:basedOn w:val="Normal"/>
    <w:next w:val="Normal"/>
    <w:semiHidden/>
    <w:rsid w:val="00704DE0"/>
    <w:pPr>
      <w:tabs>
        <w:tab w:val="right" w:pos="4176"/>
      </w:tabs>
      <w:ind w:left="568" w:hanging="284"/>
    </w:pPr>
    <w:rPr>
      <w:rFonts w:ascii="Garamond" w:hAnsi="Garamond"/>
    </w:rPr>
  </w:style>
  <w:style w:type="paragraph" w:customStyle="1" w:styleId="Byline">
    <w:name w:val="Byline"/>
    <w:rsid w:val="00704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DE0"/>
    <w:pPr>
      <w:tabs>
        <w:tab w:val="clear" w:pos="3600"/>
        <w:tab w:val="clear" w:pos="3958"/>
      </w:tabs>
      <w:jc w:val="right"/>
    </w:pPr>
  </w:style>
  <w:style w:type="paragraph" w:styleId="Caption">
    <w:name w:val="caption"/>
    <w:basedOn w:val="BodyText"/>
    <w:next w:val="Normal"/>
    <w:qFormat/>
    <w:rsid w:val="00704DE0"/>
    <w:pPr>
      <w:framePr w:w="2268" w:hSpace="181" w:vSpace="181" w:wrap="around" w:vAnchor="text" w:hAnchor="page" w:x="1135" w:y="285" w:anchorLock="1"/>
    </w:pPr>
    <w:rPr>
      <w:i/>
    </w:rPr>
  </w:style>
  <w:style w:type="paragraph" w:customStyle="1" w:styleId="MiniTOCTitle">
    <w:name w:val="MiniTOCTitle"/>
    <w:basedOn w:val="Heading4"/>
    <w:rsid w:val="00704DE0"/>
    <w:pPr>
      <w:spacing w:before="240"/>
      <w:outlineLvl w:val="9"/>
    </w:pPr>
    <w:rPr>
      <w:noProof/>
      <w:sz w:val="24"/>
    </w:rPr>
  </w:style>
  <w:style w:type="paragraph" w:customStyle="1" w:styleId="MiniTOCItem">
    <w:name w:val="MiniTOCItem"/>
    <w:basedOn w:val="ListBullet"/>
    <w:rsid w:val="00704DE0"/>
    <w:pPr>
      <w:numPr>
        <w:numId w:val="0"/>
      </w:numPr>
      <w:tabs>
        <w:tab w:val="right" w:leader="dot" w:pos="6521"/>
      </w:tabs>
      <w:spacing w:before="0" w:after="0"/>
    </w:pPr>
  </w:style>
  <w:style w:type="paragraph" w:customStyle="1" w:styleId="TOFTitle">
    <w:name w:val="TOFTitle"/>
    <w:basedOn w:val="TOCTitle"/>
    <w:rsid w:val="00704DE0"/>
  </w:style>
  <w:style w:type="paragraph" w:styleId="TableofFigures">
    <w:name w:val="table of figures"/>
    <w:basedOn w:val="Normal"/>
    <w:next w:val="Normal"/>
    <w:semiHidden/>
    <w:rsid w:val="00704DE0"/>
    <w:pPr>
      <w:tabs>
        <w:tab w:val="right" w:leader="dot" w:pos="9072"/>
      </w:tabs>
      <w:ind w:left="970" w:hanging="403"/>
    </w:pPr>
    <w:rPr>
      <w:rFonts w:ascii="Times New Roman" w:hAnsi="Times New Roman"/>
      <w:b/>
    </w:rPr>
  </w:style>
  <w:style w:type="paragraph" w:styleId="ListNumber">
    <w:name w:val="List Number"/>
    <w:basedOn w:val="List"/>
    <w:rsid w:val="00704DE0"/>
    <w:pPr>
      <w:numPr>
        <w:numId w:val="14"/>
      </w:numPr>
      <w:tabs>
        <w:tab w:val="clear" w:pos="340"/>
      </w:tabs>
    </w:pPr>
  </w:style>
  <w:style w:type="character" w:customStyle="1" w:styleId="WingdingSymbols">
    <w:name w:val="Wingding Symbols"/>
    <w:rsid w:val="00704DE0"/>
    <w:rPr>
      <w:rFonts w:ascii="Wingdings" w:hAnsi="Wingdings"/>
    </w:rPr>
  </w:style>
  <w:style w:type="paragraph" w:customStyle="1" w:styleId="TableHeading">
    <w:name w:val="Table Heading"/>
    <w:basedOn w:val="HeadingBase"/>
    <w:rsid w:val="00704DE0"/>
    <w:pPr>
      <w:keepLines/>
      <w:pBdr>
        <w:bottom w:val="single" w:sz="6" w:space="1" w:color="918585"/>
      </w:pBdr>
      <w:spacing w:before="240"/>
    </w:pPr>
  </w:style>
  <w:style w:type="character" w:customStyle="1" w:styleId="HotSpot">
    <w:name w:val="HotSpot"/>
    <w:rsid w:val="00704DE0"/>
    <w:rPr>
      <w:color w:val="0033CC"/>
      <w:u w:val="none"/>
    </w:rPr>
  </w:style>
  <w:style w:type="paragraph" w:customStyle="1" w:styleId="BodyTextRight">
    <w:name w:val="Body Text Right"/>
    <w:basedOn w:val="BodyText"/>
    <w:rsid w:val="00704DE0"/>
    <w:pPr>
      <w:spacing w:before="0" w:after="0"/>
      <w:jc w:val="right"/>
    </w:pPr>
  </w:style>
  <w:style w:type="paragraph" w:styleId="Index3">
    <w:name w:val="index 3"/>
    <w:basedOn w:val="ListNumber2"/>
    <w:next w:val="Normal"/>
    <w:semiHidden/>
    <w:rsid w:val="00704DE0"/>
    <w:pPr>
      <w:numPr>
        <w:numId w:val="0"/>
      </w:numPr>
      <w:tabs>
        <w:tab w:val="right" w:leader="dot" w:pos="4176"/>
      </w:tabs>
    </w:pPr>
  </w:style>
  <w:style w:type="paragraph" w:styleId="ListNumber2">
    <w:name w:val="List Number 2"/>
    <w:basedOn w:val="List2"/>
    <w:rsid w:val="00704DE0"/>
    <w:pPr>
      <w:numPr>
        <w:numId w:val="9"/>
      </w:numPr>
      <w:tabs>
        <w:tab w:val="clear" w:pos="1060"/>
      </w:tabs>
    </w:pPr>
  </w:style>
  <w:style w:type="paragraph" w:customStyle="1" w:styleId="MarginNote">
    <w:name w:val="Margin Note"/>
    <w:basedOn w:val="BodyText"/>
    <w:rsid w:val="00704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DE0"/>
    <w:rPr>
      <w:sz w:val="32"/>
    </w:rPr>
  </w:style>
  <w:style w:type="paragraph" w:customStyle="1" w:styleId="HeadingProcedure">
    <w:name w:val="Heading Procedure"/>
    <w:basedOn w:val="HeadingBase"/>
    <w:next w:val="Normal"/>
    <w:rsid w:val="00704DE0"/>
    <w:pPr>
      <w:tabs>
        <w:tab w:val="left" w:pos="0"/>
      </w:tabs>
      <w:spacing w:before="120" w:after="60"/>
    </w:pPr>
    <w:rPr>
      <w:i/>
      <w:color w:val="918585"/>
      <w:sz w:val="22"/>
    </w:rPr>
  </w:style>
  <w:style w:type="paragraph" w:customStyle="1" w:styleId="TableBodyText">
    <w:name w:val="Table Body Text"/>
    <w:basedOn w:val="BodyText"/>
    <w:rsid w:val="00704DE0"/>
    <w:pPr>
      <w:spacing w:before="60" w:after="60"/>
    </w:pPr>
  </w:style>
  <w:style w:type="paragraph" w:styleId="ListContinue">
    <w:name w:val="List Continue"/>
    <w:basedOn w:val="List"/>
    <w:rsid w:val="00704DE0"/>
    <w:pPr>
      <w:ind w:firstLine="0"/>
    </w:pPr>
  </w:style>
  <w:style w:type="paragraph" w:customStyle="1" w:styleId="ListNote">
    <w:name w:val="List Note"/>
    <w:basedOn w:val="List"/>
    <w:rsid w:val="00704DE0"/>
    <w:pPr>
      <w:pBdr>
        <w:top w:val="single" w:sz="6" w:space="2" w:color="918585"/>
        <w:bottom w:val="single" w:sz="6" w:space="2" w:color="918585"/>
      </w:pBdr>
      <w:tabs>
        <w:tab w:val="left" w:pos="1021"/>
      </w:tabs>
      <w:ind w:firstLine="0"/>
    </w:pPr>
  </w:style>
  <w:style w:type="paragraph" w:customStyle="1" w:styleId="Warning">
    <w:name w:val="Warning"/>
    <w:basedOn w:val="BodyText"/>
    <w:rsid w:val="00704DE0"/>
    <w:pPr>
      <w:shd w:val="clear" w:color="auto" w:fill="D9D9D9"/>
      <w:tabs>
        <w:tab w:val="left" w:pos="992"/>
      </w:tabs>
      <w:ind w:left="119" w:right="119"/>
    </w:pPr>
    <w:rPr>
      <w:sz w:val="20"/>
    </w:rPr>
  </w:style>
  <w:style w:type="paragraph" w:customStyle="1" w:styleId="MarginIcons">
    <w:name w:val="Margin Icons"/>
    <w:basedOn w:val="BodyText"/>
    <w:rsid w:val="00704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DE0"/>
    <w:rPr>
      <w:rFonts w:ascii="Courier New" w:hAnsi="Courier New"/>
    </w:rPr>
  </w:style>
  <w:style w:type="paragraph" w:customStyle="1" w:styleId="NoteBullet">
    <w:name w:val="Note Bullet"/>
    <w:basedOn w:val="Note"/>
    <w:rsid w:val="00704DE0"/>
    <w:pPr>
      <w:tabs>
        <w:tab w:val="clear" w:pos="680"/>
      </w:tabs>
      <w:spacing w:before="60" w:after="60"/>
    </w:pPr>
  </w:style>
  <w:style w:type="paragraph" w:customStyle="1" w:styleId="SubHeading2">
    <w:name w:val="SubHeading2"/>
    <w:basedOn w:val="HeadingBase"/>
    <w:rsid w:val="00704DE0"/>
    <w:pPr>
      <w:spacing w:before="240" w:after="60"/>
    </w:pPr>
    <w:rPr>
      <w:sz w:val="20"/>
    </w:rPr>
  </w:style>
  <w:style w:type="paragraph" w:customStyle="1" w:styleId="SubHeading1">
    <w:name w:val="SubHeading1"/>
    <w:basedOn w:val="HeadingBase"/>
    <w:rsid w:val="00704DE0"/>
    <w:pPr>
      <w:spacing w:before="240" w:after="60"/>
    </w:pPr>
    <w:rPr>
      <w:color w:val="918585"/>
      <w:sz w:val="22"/>
    </w:rPr>
  </w:style>
  <w:style w:type="paragraph" w:customStyle="1" w:styleId="SideHeading">
    <w:name w:val="Side Heading"/>
    <w:basedOn w:val="HeadingBase"/>
    <w:rsid w:val="00704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DE0"/>
    <w:pPr>
      <w:numPr>
        <w:numId w:val="10"/>
      </w:numPr>
    </w:pPr>
  </w:style>
  <w:style w:type="paragraph" w:styleId="PlainText">
    <w:name w:val="Plain Text"/>
    <w:basedOn w:val="Normal"/>
    <w:link w:val="PlainTextChar"/>
    <w:rsid w:val="00704DE0"/>
    <w:rPr>
      <w:sz w:val="20"/>
    </w:rPr>
  </w:style>
  <w:style w:type="character" w:customStyle="1" w:styleId="PlainTextChar">
    <w:name w:val="Plain Text Char"/>
    <w:basedOn w:val="DefaultParagraphFont"/>
    <w:link w:val="PlainText"/>
    <w:rsid w:val="00704DE0"/>
    <w:rPr>
      <w:rFonts w:ascii="Courier New" w:eastAsia="Times New Roman" w:hAnsi="Courier New" w:cs="Times New Roman"/>
      <w:sz w:val="20"/>
      <w:szCs w:val="20"/>
      <w:lang w:eastAsia="en-US"/>
    </w:rPr>
  </w:style>
  <w:style w:type="character" w:customStyle="1" w:styleId="MenuOption">
    <w:name w:val="Menu Option"/>
    <w:basedOn w:val="DefaultParagraphFont"/>
    <w:rsid w:val="00704DE0"/>
    <w:rPr>
      <w:b/>
      <w:smallCaps/>
    </w:rPr>
  </w:style>
  <w:style w:type="paragraph" w:customStyle="1" w:styleId="TableListNumber">
    <w:name w:val="Table List Number"/>
    <w:basedOn w:val="ListNumber"/>
    <w:rsid w:val="00704DE0"/>
    <w:pPr>
      <w:numPr>
        <w:numId w:val="0"/>
      </w:numPr>
    </w:pPr>
  </w:style>
  <w:style w:type="paragraph" w:styleId="TOC4">
    <w:name w:val="toc 4"/>
    <w:basedOn w:val="TOCBase"/>
    <w:next w:val="Normal"/>
    <w:semiHidden/>
    <w:rsid w:val="00704DE0"/>
    <w:pPr>
      <w:tabs>
        <w:tab w:val="right" w:leader="dot" w:pos="9071"/>
      </w:tabs>
      <w:ind w:left="1701"/>
    </w:pPr>
  </w:style>
  <w:style w:type="paragraph" w:customStyle="1" w:styleId="ListAlpha">
    <w:name w:val="List Alpha"/>
    <w:basedOn w:val="List"/>
    <w:rsid w:val="00704DE0"/>
    <w:pPr>
      <w:numPr>
        <w:numId w:val="8"/>
      </w:numPr>
    </w:pPr>
  </w:style>
  <w:style w:type="paragraph" w:customStyle="1" w:styleId="ListAlpha2">
    <w:name w:val="List Alpha 2"/>
    <w:basedOn w:val="List2"/>
    <w:rsid w:val="00704DE0"/>
    <w:pPr>
      <w:numPr>
        <w:numId w:val="7"/>
      </w:numPr>
    </w:pPr>
  </w:style>
  <w:style w:type="paragraph" w:styleId="List2">
    <w:name w:val="List 2"/>
    <w:basedOn w:val="BodyText"/>
    <w:rsid w:val="00704DE0"/>
    <w:pPr>
      <w:tabs>
        <w:tab w:val="left" w:pos="680"/>
      </w:tabs>
      <w:spacing w:before="60" w:after="60"/>
      <w:ind w:left="680" w:hanging="340"/>
    </w:pPr>
  </w:style>
  <w:style w:type="paragraph" w:styleId="List3">
    <w:name w:val="List 3"/>
    <w:basedOn w:val="BodyText"/>
    <w:rsid w:val="00704DE0"/>
    <w:pPr>
      <w:tabs>
        <w:tab w:val="left" w:pos="1021"/>
      </w:tabs>
      <w:spacing w:before="60" w:after="60"/>
      <w:ind w:left="1020" w:hanging="340"/>
    </w:pPr>
  </w:style>
  <w:style w:type="paragraph" w:styleId="List4">
    <w:name w:val="List 4"/>
    <w:basedOn w:val="BodyText"/>
    <w:rsid w:val="00704DE0"/>
    <w:pPr>
      <w:tabs>
        <w:tab w:val="left" w:pos="1361"/>
      </w:tabs>
      <w:spacing w:before="60" w:after="60"/>
      <w:ind w:left="1361" w:hanging="340"/>
    </w:pPr>
  </w:style>
  <w:style w:type="paragraph" w:styleId="List5">
    <w:name w:val="List 5"/>
    <w:basedOn w:val="BodyText"/>
    <w:rsid w:val="00704DE0"/>
    <w:pPr>
      <w:tabs>
        <w:tab w:val="left" w:pos="1701"/>
      </w:tabs>
      <w:spacing w:before="60" w:after="60"/>
      <w:ind w:left="1701" w:hanging="340"/>
    </w:pPr>
  </w:style>
  <w:style w:type="paragraph" w:styleId="ListBullet3">
    <w:name w:val="List Bullet 3"/>
    <w:basedOn w:val="List3"/>
    <w:rsid w:val="00704DE0"/>
    <w:pPr>
      <w:numPr>
        <w:numId w:val="13"/>
      </w:numPr>
      <w:tabs>
        <w:tab w:val="clear" w:pos="1021"/>
      </w:tabs>
      <w:ind w:left="1037" w:hanging="357"/>
    </w:pPr>
  </w:style>
  <w:style w:type="paragraph" w:styleId="ListBullet4">
    <w:name w:val="List Bullet 4"/>
    <w:basedOn w:val="List4"/>
    <w:rsid w:val="00704DE0"/>
    <w:pPr>
      <w:numPr>
        <w:numId w:val="2"/>
      </w:numPr>
      <w:tabs>
        <w:tab w:val="clear" w:pos="1361"/>
      </w:tabs>
    </w:pPr>
  </w:style>
  <w:style w:type="paragraph" w:styleId="ListBullet5">
    <w:name w:val="List Bullet 5"/>
    <w:basedOn w:val="List5"/>
    <w:rsid w:val="00704DE0"/>
    <w:pPr>
      <w:numPr>
        <w:numId w:val="3"/>
      </w:numPr>
    </w:pPr>
  </w:style>
  <w:style w:type="paragraph" w:styleId="ListContinue2">
    <w:name w:val="List Continue 2"/>
    <w:basedOn w:val="List2"/>
    <w:rsid w:val="00704DE0"/>
    <w:pPr>
      <w:ind w:firstLine="0"/>
    </w:pPr>
  </w:style>
  <w:style w:type="paragraph" w:styleId="ListContinue3">
    <w:name w:val="List Continue 3"/>
    <w:basedOn w:val="List3"/>
    <w:rsid w:val="00704DE0"/>
    <w:pPr>
      <w:ind w:left="1021" w:firstLine="0"/>
    </w:pPr>
  </w:style>
  <w:style w:type="paragraph" w:styleId="ListContinue4">
    <w:name w:val="List Continue 4"/>
    <w:basedOn w:val="List4"/>
    <w:rsid w:val="00704DE0"/>
    <w:pPr>
      <w:ind w:firstLine="0"/>
    </w:pPr>
  </w:style>
  <w:style w:type="paragraph" w:styleId="ListContinue5">
    <w:name w:val="List Continue 5"/>
    <w:basedOn w:val="List5"/>
    <w:rsid w:val="00704DE0"/>
    <w:pPr>
      <w:ind w:firstLine="0"/>
    </w:pPr>
  </w:style>
  <w:style w:type="paragraph" w:styleId="ListNumber3">
    <w:name w:val="List Number 3"/>
    <w:basedOn w:val="List3"/>
    <w:rsid w:val="00704DE0"/>
    <w:pPr>
      <w:numPr>
        <w:numId w:val="4"/>
      </w:numPr>
    </w:pPr>
  </w:style>
  <w:style w:type="paragraph" w:styleId="ListNumber4">
    <w:name w:val="List Number 4"/>
    <w:basedOn w:val="List4"/>
    <w:rsid w:val="00704DE0"/>
    <w:pPr>
      <w:numPr>
        <w:numId w:val="5"/>
      </w:numPr>
    </w:pPr>
  </w:style>
  <w:style w:type="paragraph" w:styleId="ListNumber5">
    <w:name w:val="List Number 5"/>
    <w:basedOn w:val="List5"/>
    <w:rsid w:val="00704DE0"/>
    <w:pPr>
      <w:numPr>
        <w:numId w:val="6"/>
      </w:numPr>
    </w:pPr>
  </w:style>
  <w:style w:type="paragraph" w:styleId="BlockText">
    <w:name w:val="Block Text"/>
    <w:basedOn w:val="Normal"/>
    <w:rsid w:val="00704DE0"/>
    <w:pPr>
      <w:spacing w:after="120"/>
      <w:ind w:left="1440" w:right="1440"/>
    </w:pPr>
  </w:style>
  <w:style w:type="character" w:customStyle="1" w:styleId="Subscript">
    <w:name w:val="Subscript"/>
    <w:basedOn w:val="DefaultParagraphFont"/>
    <w:rsid w:val="00704DE0"/>
    <w:rPr>
      <w:sz w:val="16"/>
      <w:vertAlign w:val="subscript"/>
    </w:rPr>
  </w:style>
  <w:style w:type="character" w:customStyle="1" w:styleId="Superscript">
    <w:name w:val="Superscript"/>
    <w:basedOn w:val="DefaultParagraphFont"/>
    <w:rsid w:val="00704DE0"/>
    <w:rPr>
      <w:sz w:val="16"/>
      <w:vertAlign w:val="superscript"/>
    </w:rPr>
  </w:style>
  <w:style w:type="character" w:customStyle="1" w:styleId="Symbols">
    <w:name w:val="Symbols"/>
    <w:basedOn w:val="DefaultParagraphFont"/>
    <w:rsid w:val="00704DE0"/>
    <w:rPr>
      <w:rFonts w:ascii="Symbol" w:hAnsi="Symbol"/>
    </w:rPr>
  </w:style>
  <w:style w:type="character" w:customStyle="1" w:styleId="MenuOptions">
    <w:name w:val="Menu Options"/>
    <w:basedOn w:val="DefaultParagraphFont"/>
    <w:rsid w:val="00704DE0"/>
    <w:rPr>
      <w:rFonts w:ascii="Arial Narrow" w:hAnsi="Arial Narrow"/>
      <w:smallCaps/>
    </w:rPr>
  </w:style>
  <w:style w:type="character" w:customStyle="1" w:styleId="Buttons">
    <w:name w:val="Buttons"/>
    <w:basedOn w:val="DefaultParagraphFont"/>
    <w:rsid w:val="00704DE0"/>
    <w:rPr>
      <w:b/>
    </w:rPr>
  </w:style>
  <w:style w:type="character" w:customStyle="1" w:styleId="Underlined">
    <w:name w:val="Underlined"/>
    <w:basedOn w:val="DefaultParagraphFont"/>
    <w:rsid w:val="00704DE0"/>
    <w:rPr>
      <w:u w:val="single"/>
    </w:rPr>
  </w:style>
  <w:style w:type="paragraph" w:customStyle="1" w:styleId="TableBodyTextRight">
    <w:name w:val="Table Body Text Right"/>
    <w:basedOn w:val="TableBodyText"/>
    <w:rsid w:val="00704DE0"/>
    <w:pPr>
      <w:widowControl w:val="0"/>
      <w:autoSpaceDE w:val="0"/>
      <w:autoSpaceDN w:val="0"/>
      <w:adjustRightInd w:val="0"/>
      <w:jc w:val="right"/>
    </w:pPr>
    <w:rPr>
      <w:rFonts w:cs="Arial"/>
      <w:szCs w:val="18"/>
    </w:rPr>
  </w:style>
  <w:style w:type="paragraph" w:customStyle="1" w:styleId="CopyrightText">
    <w:name w:val="Copyright Text"/>
    <w:basedOn w:val="BodyText"/>
    <w:rsid w:val="00704DE0"/>
    <w:rPr>
      <w:sz w:val="18"/>
    </w:rPr>
  </w:style>
  <w:style w:type="paragraph" w:customStyle="1" w:styleId="BodySmallRight">
    <w:name w:val="Body Small Right"/>
    <w:basedOn w:val="BodyTextRight"/>
    <w:rsid w:val="00704DE0"/>
    <w:rPr>
      <w:sz w:val="18"/>
      <w:szCs w:val="18"/>
    </w:rPr>
  </w:style>
  <w:style w:type="paragraph" w:customStyle="1" w:styleId="MarginEdition">
    <w:name w:val="Margin Edition"/>
    <w:basedOn w:val="MarginNote"/>
    <w:rsid w:val="00704DE0"/>
    <w:pPr>
      <w:spacing w:before="0" w:after="0"/>
    </w:pPr>
    <w:rPr>
      <w:rFonts w:ascii="Times New Roman" w:hAnsi="Times New Roman"/>
      <w:color w:val="999999"/>
    </w:rPr>
  </w:style>
  <w:style w:type="paragraph" w:customStyle="1" w:styleId="Spacer">
    <w:name w:val="Spacer"/>
    <w:basedOn w:val="Normal"/>
    <w:rsid w:val="00704DE0"/>
    <w:rPr>
      <w:sz w:val="2"/>
      <w:szCs w:val="2"/>
    </w:rPr>
  </w:style>
  <w:style w:type="character" w:customStyle="1" w:styleId="Small">
    <w:name w:val="Small"/>
    <w:basedOn w:val="DefaultParagraphFont"/>
    <w:rsid w:val="00704DE0"/>
    <w:rPr>
      <w:sz w:val="16"/>
    </w:rPr>
  </w:style>
  <w:style w:type="paragraph" w:customStyle="1" w:styleId="WideTable">
    <w:name w:val="Wide Table"/>
    <w:basedOn w:val="Normal"/>
    <w:rsid w:val="00704DE0"/>
    <w:pPr>
      <w:ind w:left="-1418"/>
    </w:pPr>
    <w:rPr>
      <w:sz w:val="2"/>
      <w:szCs w:val="2"/>
    </w:rPr>
  </w:style>
  <w:style w:type="character" w:styleId="PageNumber">
    <w:name w:val="page number"/>
    <w:basedOn w:val="DefaultParagraphFont"/>
    <w:rsid w:val="00704DE0"/>
  </w:style>
  <w:style w:type="paragraph" w:styleId="Quote">
    <w:name w:val="Quote"/>
    <w:basedOn w:val="Heading1"/>
    <w:link w:val="QuoteChar"/>
    <w:qFormat/>
    <w:rsid w:val="00704DE0"/>
    <w:rPr>
      <w:b w:val="0"/>
      <w:sz w:val="72"/>
      <w:szCs w:val="72"/>
      <w:lang w:val="en-NZ"/>
    </w:rPr>
  </w:style>
  <w:style w:type="character" w:customStyle="1" w:styleId="QuoteChar">
    <w:name w:val="Quote Char"/>
    <w:basedOn w:val="DefaultParagraphFont"/>
    <w:link w:val="Quote"/>
    <w:rsid w:val="00704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DE0"/>
    <w:pPr>
      <w:pageBreakBefore/>
    </w:pPr>
  </w:style>
  <w:style w:type="paragraph" w:customStyle="1" w:styleId="Border">
    <w:name w:val="Border"/>
    <w:basedOn w:val="Normal"/>
    <w:qFormat/>
    <w:rsid w:val="00704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DE0"/>
    <w:rPr>
      <w:b/>
      <w:bCs/>
      <w:i/>
      <w:iCs/>
      <w:color w:val="auto"/>
    </w:rPr>
  </w:style>
  <w:style w:type="paragraph" w:styleId="IntenseQuote">
    <w:name w:val="Intense Quote"/>
    <w:basedOn w:val="Normal"/>
    <w:next w:val="Normal"/>
    <w:link w:val="IntenseQuoteChar"/>
    <w:uiPriority w:val="30"/>
    <w:qFormat/>
    <w:rsid w:val="00704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DE0"/>
    <w:rPr>
      <w:smallCaps/>
      <w:color w:val="auto"/>
      <w:u w:val="single"/>
    </w:rPr>
  </w:style>
  <w:style w:type="character" w:styleId="IntenseReference">
    <w:name w:val="Intense Reference"/>
    <w:basedOn w:val="DefaultParagraphFont"/>
    <w:uiPriority w:val="32"/>
    <w:qFormat/>
    <w:rsid w:val="00704DE0"/>
    <w:rPr>
      <w:b/>
      <w:bCs/>
      <w:smallCaps/>
      <w:color w:val="auto"/>
      <w:spacing w:val="5"/>
      <w:u w:val="single"/>
    </w:rPr>
  </w:style>
  <w:style w:type="paragraph" w:customStyle="1" w:styleId="2ColumnHeading">
    <w:name w:val="2Column Heading"/>
    <w:basedOn w:val="BodyText"/>
    <w:qFormat/>
    <w:rsid w:val="00704DE0"/>
    <w:pPr>
      <w:spacing w:after="60"/>
      <w:ind w:left="-2268"/>
    </w:pPr>
    <w:rPr>
      <w:b/>
    </w:rPr>
  </w:style>
  <w:style w:type="paragraph" w:customStyle="1" w:styleId="Heading1TOC">
    <w:name w:val="Heading1 TOC"/>
    <w:basedOn w:val="Normal"/>
    <w:qFormat/>
    <w:rsid w:val="00704DE0"/>
    <w:pPr>
      <w:spacing w:before="240" w:after="120"/>
    </w:pPr>
    <w:rPr>
      <w:rFonts w:ascii="Times New Roman" w:hAnsi="Times New Roman"/>
      <w:b/>
      <w:sz w:val="32"/>
    </w:rPr>
  </w:style>
  <w:style w:type="paragraph" w:customStyle="1" w:styleId="Heading2TOC">
    <w:name w:val="Heading2 TOC"/>
    <w:basedOn w:val="Normal"/>
    <w:qFormat/>
    <w:rsid w:val="00704DE0"/>
    <w:pPr>
      <w:spacing w:before="240" w:after="60"/>
    </w:pPr>
    <w:rPr>
      <w:rFonts w:ascii="Times New Roman" w:hAnsi="Times New Roman"/>
      <w:b/>
      <w:sz w:val="28"/>
    </w:rPr>
  </w:style>
  <w:style w:type="character" w:customStyle="1" w:styleId="Underline">
    <w:name w:val="Underline"/>
    <w:basedOn w:val="DefaultParagraphFont"/>
    <w:qFormat/>
    <w:rsid w:val="00704DE0"/>
    <w:rPr>
      <w:u w:val="single"/>
    </w:rPr>
  </w:style>
  <w:style w:type="character" w:customStyle="1" w:styleId="BoldandItalics">
    <w:name w:val="Bold and Italics"/>
    <w:qFormat/>
    <w:rsid w:val="00704DE0"/>
    <w:rPr>
      <w:b/>
      <w:i/>
      <w:u w:val="none"/>
    </w:rPr>
  </w:style>
  <w:style w:type="paragraph" w:styleId="BalloonText">
    <w:name w:val="Balloon Text"/>
    <w:basedOn w:val="Normal"/>
    <w:link w:val="BalloonTextChar"/>
    <w:rsid w:val="00704DE0"/>
    <w:rPr>
      <w:rFonts w:ascii="Tahoma" w:hAnsi="Tahoma" w:cs="Tahoma"/>
      <w:sz w:val="16"/>
      <w:szCs w:val="16"/>
    </w:rPr>
  </w:style>
  <w:style w:type="character" w:customStyle="1" w:styleId="BalloonTextChar">
    <w:name w:val="Balloon Text Char"/>
    <w:basedOn w:val="DefaultParagraphFont"/>
    <w:link w:val="BalloonText"/>
    <w:rsid w:val="00704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D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DE0"/>
    <w:rPr>
      <w:b/>
      <w:color w:val="660033"/>
      <w:spacing w:val="0"/>
    </w:rPr>
  </w:style>
  <w:style w:type="paragraph" w:customStyle="1" w:styleId="Nameditemlist">
    <w:name w:val="Named item list"/>
    <w:basedOn w:val="BodyText"/>
    <w:qFormat/>
    <w:rsid w:val="00704DE0"/>
    <w:pPr>
      <w:tabs>
        <w:tab w:val="left" w:pos="2835"/>
      </w:tabs>
      <w:ind w:left="2835" w:hanging="2835"/>
    </w:pPr>
  </w:style>
  <w:style w:type="paragraph" w:customStyle="1" w:styleId="BodyTextnopadding">
    <w:name w:val="Body Text no padding"/>
    <w:basedOn w:val="BodyText"/>
    <w:qFormat/>
    <w:rsid w:val="00704DE0"/>
    <w:pPr>
      <w:spacing w:before="0" w:after="0"/>
    </w:pPr>
  </w:style>
  <w:style w:type="paragraph" w:customStyle="1" w:styleId="BodyTextBold">
    <w:name w:val="Body Text Bold"/>
    <w:basedOn w:val="BodyText"/>
    <w:qFormat/>
    <w:rsid w:val="00704DE0"/>
    <w:rPr>
      <w:b/>
    </w:rPr>
  </w:style>
  <w:style w:type="character" w:styleId="Hyperlink">
    <w:name w:val="Hyperlink"/>
    <w:basedOn w:val="DefaultParagraphFont"/>
    <w:uiPriority w:val="99"/>
    <w:unhideWhenUsed/>
    <w:rsid w:val="00544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4542</Characters>
  <Application>Microsoft Office Word</Application>
  <DocSecurity>0</DocSecurity>
  <Lines>174</Lines>
  <Paragraphs>98</Paragraphs>
  <ScaleCrop>false</ScaleCrop>
  <Company>Author-it Software Corporation Ltd.</Company>
  <LinksUpToDate>false</LinksUpToDate>
  <CharactersWithSpaces>5143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FNSPRT506 Develop understanding of traditional trustee services</dc:title>
  <dc:subject>Approved</dc:subject>
  <dc:creator>PwC’s Skills for Australia</dc:creator>
  <cp:keywords>Release: 1</cp:keywords>
  <dc:description>Review Date: 12 April 2008</dc:description>
  <cp:lastModifiedBy>HSD_TPCMSd.prod</cp:lastModifiedBy>
  <cp:revision>3</cp:revision>
  <dcterms:created xsi:type="dcterms:W3CDTF">2022-01-27T02:13:00Z</dcterms:created>
  <dcterms:modified xsi:type="dcterms:W3CDTF">2022-01-27T02:13:00Z</dcterms:modified>
</cp:coreProperties>
</file>