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97B" w:rsidP="005F1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FNSPRT505 Develop and maintain knowledge of financial services and assets</w:t>
      </w:r>
      <w:r>
        <w:fldChar w:fldCharType="end"/>
      </w:r>
    </w:p>
    <w:p w:rsidR="005F197B" w:rsidP="005F197B">
      <w:pPr>
        <w:pStyle w:val="Version"/>
        <w:sectPr w:rsidSect="00D663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33B" w:rsidP="00D6633B">
      <w:pPr>
        <w:pStyle w:val="SuperHeading"/>
      </w:pPr>
      <w:r w:rsidRPr="00D6633B">
        <w:t>Assessment Requirements for FNSPRT505 Develop and maintain knowledge of financial services and assets</w:t>
      </w:r>
    </w:p>
    <w:p w:rsidR="00000000" w:rsidRPr="00D6633B" w:rsidP="00D6633B">
      <w:pPr>
        <w:pStyle w:val="Heading1"/>
      </w:pPr>
      <w:bookmarkStart w:id="1" w:name="O_751618"/>
      <w:bookmarkEnd w:id="1"/>
      <w:r w:rsidRPr="00D663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66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3B" w:rsidP="00D6633B">
            <w:pPr>
              <w:pStyle w:val="BodyText"/>
            </w:pPr>
            <w:r w:rsidRPr="00D6633B">
              <w:rPr>
                <w:rStyle w:val="SpecialBold"/>
              </w:rPr>
              <w:t xml:space="preserve">Release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3B">
            <w:pPr>
              <w:pStyle w:val="BodyText"/>
              <w:rPr>
                <w:lang w:val="en-NZ"/>
              </w:rPr>
            </w:pPr>
            <w:r w:rsidRPr="00D6633B">
              <w:rPr>
                <w:rStyle w:val="SpecialBold"/>
              </w:rPr>
              <w:t>Comments</w:t>
            </w:r>
          </w:p>
        </w:tc>
      </w:tr>
      <w:tr w:rsidTr="00D663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33B">
            <w:pPr>
              <w:pStyle w:val="BodyText"/>
              <w:rPr>
                <w:lang w:val="en-NZ"/>
              </w:rPr>
            </w:pPr>
            <w:r w:rsidRPr="00D663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33B" w:rsidP="00D6633B">
            <w:pPr>
              <w:pStyle w:val="BodyText"/>
            </w:pPr>
            <w:r w:rsidRPr="00D6633B">
              <w:t>This version first released with FNS Financial Services Training Package Version 2.0.</w:t>
            </w:r>
          </w:p>
        </w:tc>
      </w:tr>
    </w:tbl>
    <w:p w:rsidR="00000000" w:rsidRPr="00D6633B" w:rsidP="00D6633B">
      <w:pPr>
        <w:pStyle w:val="BodyText"/>
      </w:pPr>
    </w:p>
    <w:p w:rsidR="00000000" w:rsidRPr="00D6633B" w:rsidP="00D6633B">
      <w:pPr>
        <w:pStyle w:val="AllowPageBreak"/>
      </w:pPr>
    </w:p>
    <w:p w:rsidR="00000000" w:rsidRPr="00D6633B" w:rsidP="00D6633B">
      <w:pPr>
        <w:pStyle w:val="Heading1"/>
      </w:pPr>
      <w:bookmarkStart w:id="2" w:name="O_751619"/>
      <w:bookmarkEnd w:id="2"/>
      <w:r w:rsidRPr="00D6633B">
        <w:t>Performance Evidence</w:t>
      </w:r>
    </w:p>
    <w:p w:rsidR="00000000" w:rsidRPr="00D6633B" w:rsidP="005F197B">
      <w:pPr>
        <w:pStyle w:val="BodyText"/>
      </w:pPr>
      <w:r w:rsidRPr="00D6633B">
        <w:t>Evidence of the ability to:</w:t>
      </w:r>
    </w:p>
    <w:p w:rsidR="00000000" w:rsidRPr="00D6633B" w:rsidP="00D6633B">
      <w:pPr>
        <w:pStyle w:val="ListBullet"/>
      </w:pPr>
      <w:r w:rsidRPr="00D6633B">
        <w:t xml:space="preserve">list and describe financial services offered and assets managed by trustee organisation </w:t>
      </w:r>
    </w:p>
    <w:p w:rsidR="00000000" w:rsidRPr="00D6633B" w:rsidP="00D6633B">
      <w:pPr>
        <w:pStyle w:val="ListBullet"/>
      </w:pPr>
      <w:r w:rsidRPr="00D6633B">
        <w:t>research and apply current regulatory requirements in relation to financial services offered and as</w:t>
      </w:r>
      <w:r w:rsidRPr="00D6633B">
        <w:t>sets managed by trustee organisation for clients</w:t>
      </w:r>
    </w:p>
    <w:p w:rsidR="00000000" w:rsidRPr="00D6633B" w:rsidP="00D6633B">
      <w:pPr>
        <w:pStyle w:val="ListBullet"/>
      </w:pPr>
      <w:r w:rsidRPr="00D6633B">
        <w:t>access and use systems and sources of information to maintain knowledge on financial services offered and assets managed by trustee organisation.</w:t>
      </w:r>
    </w:p>
    <w:p w:rsidR="00000000" w:rsidRPr="00D6633B" w:rsidP="00D6633B">
      <w:pPr>
        <w:pStyle w:val="BodyText"/>
      </w:pPr>
    </w:p>
    <w:p w:rsidR="00000000" w:rsidRPr="00D6633B" w:rsidP="005F197B">
      <w:pPr>
        <w:pStyle w:val="BodyText"/>
      </w:pPr>
      <w:r w:rsidRPr="00D6633B">
        <w:t>Note: If a specific volume or frequency is not stated, then evidence must be provided at least once.</w:t>
      </w:r>
    </w:p>
    <w:p w:rsidR="00000000" w:rsidRPr="00D6633B" w:rsidP="00D6633B">
      <w:pPr>
        <w:pStyle w:val="Heading1"/>
      </w:pPr>
      <w:bookmarkStart w:id="3" w:name="O_751620"/>
      <w:bookmarkEnd w:id="3"/>
      <w:r w:rsidRPr="00D6633B">
        <w:t>Knowledge Evidence</w:t>
      </w:r>
    </w:p>
    <w:p w:rsidR="00000000" w:rsidRPr="00D6633B" w:rsidP="005F197B">
      <w:pPr>
        <w:pStyle w:val="BodyText"/>
      </w:pPr>
      <w:r w:rsidRPr="00D6633B">
        <w:t>To complete the unit requirements safely and effectively, the individual must:</w:t>
      </w:r>
    </w:p>
    <w:p w:rsidR="00000000" w:rsidRPr="00D6633B" w:rsidP="00D6633B">
      <w:pPr>
        <w:pStyle w:val="ListBullet"/>
      </w:pPr>
      <w:r w:rsidRPr="00D6633B">
        <w:t>describe the different traditional trus</w:t>
      </w:r>
      <w:r w:rsidRPr="00D6633B">
        <w:t>tee financial services offered by a trustee organisation including:</w:t>
      </w:r>
    </w:p>
    <w:p w:rsidR="00000000" w:rsidRPr="00D6633B" w:rsidP="00D6633B">
      <w:pPr>
        <w:pStyle w:val="ListBullet2"/>
      </w:pPr>
      <w:r w:rsidRPr="00D6633B">
        <w:t xml:space="preserve">estate planning </w:t>
      </w:r>
    </w:p>
    <w:p w:rsidR="00000000" w:rsidRPr="00D6633B" w:rsidP="00D6633B">
      <w:pPr>
        <w:pStyle w:val="ListBullet2"/>
      </w:pPr>
      <w:r w:rsidRPr="00D6633B">
        <w:t xml:space="preserve">writing wills </w:t>
      </w:r>
    </w:p>
    <w:p w:rsidR="00000000" w:rsidRPr="00D6633B" w:rsidP="00D6633B">
      <w:pPr>
        <w:pStyle w:val="ListBullet2"/>
      </w:pPr>
      <w:r w:rsidRPr="00D6633B">
        <w:t xml:space="preserve">acting as executor of deceased estates </w:t>
      </w:r>
    </w:p>
    <w:p w:rsidR="00000000" w:rsidRPr="00D6633B" w:rsidP="00D6633B">
      <w:pPr>
        <w:pStyle w:val="ListBullet2"/>
      </w:pPr>
      <w:r w:rsidRPr="00D6633B">
        <w:t xml:space="preserve">establishing and administering personal trusts </w:t>
      </w:r>
    </w:p>
    <w:p w:rsidR="00000000" w:rsidRPr="00D6633B" w:rsidP="00D6633B">
      <w:pPr>
        <w:pStyle w:val="ListBullet2"/>
      </w:pPr>
      <w:r w:rsidRPr="00D6633B">
        <w:t xml:space="preserve">preparing and administering powers of attorney </w:t>
      </w:r>
    </w:p>
    <w:p w:rsidR="00000000" w:rsidRPr="00D6633B" w:rsidP="00D6633B">
      <w:pPr>
        <w:pStyle w:val="ListBullet2"/>
      </w:pPr>
      <w:r w:rsidRPr="00D6633B">
        <w:t xml:space="preserve">acting as guardian </w:t>
      </w:r>
      <w:r w:rsidRPr="00D6633B">
        <w:t>or financial manager, usually under court or tribunal order, to protect vulnerable beneficiaries</w:t>
      </w:r>
    </w:p>
    <w:p w:rsidR="00000000" w:rsidRPr="00D6633B" w:rsidP="00D6633B">
      <w:pPr>
        <w:pStyle w:val="ListBullet2"/>
      </w:pPr>
      <w:r w:rsidRPr="00D6633B">
        <w:t>administering charitable trusts and foundations</w:t>
      </w:r>
    </w:p>
    <w:p w:rsidR="00000000" w:rsidRPr="00D6633B" w:rsidP="00D6633B">
      <w:pPr>
        <w:pStyle w:val="ListBullet"/>
      </w:pPr>
      <w:r w:rsidRPr="00D6633B">
        <w:t>describe the different assets managed or used by a trustee organisation including:</w:t>
      </w:r>
    </w:p>
    <w:p w:rsidR="00000000" w:rsidRPr="00D6633B" w:rsidP="00D6633B">
      <w:pPr>
        <w:pStyle w:val="ListBullet2"/>
      </w:pPr>
      <w:r w:rsidRPr="00D6633B">
        <w:t>superannuation</w:t>
      </w:r>
    </w:p>
    <w:p w:rsidR="00000000" w:rsidRPr="00D6633B" w:rsidP="00D6633B">
      <w:pPr>
        <w:pStyle w:val="ListBullet2"/>
      </w:pPr>
      <w:r w:rsidRPr="00D6633B">
        <w:t>real estate</w:t>
      </w:r>
    </w:p>
    <w:p w:rsidR="00000000" w:rsidRPr="00D6633B" w:rsidP="00D6633B">
      <w:pPr>
        <w:pStyle w:val="ListBullet2"/>
      </w:pPr>
      <w:r w:rsidRPr="00D6633B">
        <w:t>common funds</w:t>
      </w:r>
    </w:p>
    <w:p w:rsidR="00000000" w:rsidRPr="00D6633B" w:rsidP="00D6633B">
      <w:pPr>
        <w:pStyle w:val="ListBullet2"/>
      </w:pPr>
      <w:r w:rsidRPr="00D6633B">
        <w:t>direct shares</w:t>
      </w:r>
    </w:p>
    <w:p w:rsidR="00000000" w:rsidRPr="00D6633B" w:rsidP="00D6633B">
      <w:pPr>
        <w:pStyle w:val="ListBullet2"/>
      </w:pPr>
      <w:r w:rsidRPr="00D6633B">
        <w:t>managed investment schemes</w:t>
      </w:r>
    </w:p>
    <w:p w:rsidR="00000000" w:rsidRPr="00D6633B" w:rsidP="00D6633B">
      <w:pPr>
        <w:pStyle w:val="ListBullet2"/>
      </w:pPr>
      <w:r w:rsidRPr="00D6633B">
        <w:t>bonds</w:t>
      </w:r>
    </w:p>
    <w:p w:rsidR="00000000" w:rsidRPr="00D6633B" w:rsidP="00D6633B">
      <w:pPr>
        <w:pStyle w:val="ListBullet2"/>
      </w:pPr>
      <w:r w:rsidRPr="00D6633B">
        <w:t>life insurance</w:t>
      </w:r>
    </w:p>
    <w:p w:rsidR="00000000" w:rsidRPr="00D6633B" w:rsidP="00D6633B">
      <w:pPr>
        <w:pStyle w:val="ListBullet2"/>
      </w:pPr>
      <w:r w:rsidRPr="00D6633B">
        <w:t xml:space="preserve">cash investments </w:t>
      </w:r>
    </w:p>
    <w:p w:rsidR="00000000" w:rsidRPr="00D6633B" w:rsidP="00D6633B">
      <w:pPr>
        <w:pStyle w:val="ListBullet"/>
      </w:pPr>
      <w:r w:rsidRPr="00D6633B">
        <w:t>explain elements of the key regulatory requirements of a trustee organisation that offers financial services and manages assets including:</w:t>
      </w:r>
    </w:p>
    <w:p w:rsidR="00000000" w:rsidRPr="00D6633B" w:rsidP="00D6633B">
      <w:pPr>
        <w:pStyle w:val="ListBullet2"/>
      </w:pPr>
      <w:r w:rsidRPr="00D6633B">
        <w:t>Corporations Act 2001</w:t>
      </w:r>
    </w:p>
    <w:p w:rsidR="00000000" w:rsidRPr="00D6633B" w:rsidP="00D6633B">
      <w:pPr>
        <w:pStyle w:val="ListBullet2"/>
      </w:pPr>
      <w:r w:rsidRPr="00D6633B">
        <w:t>state based trustee acts</w:t>
      </w:r>
    </w:p>
    <w:p w:rsidR="00000000" w:rsidRPr="00D6633B" w:rsidP="00D6633B">
      <w:pPr>
        <w:pStyle w:val="ListBullet2"/>
      </w:pPr>
      <w:r w:rsidRPr="00D6633B">
        <w:t>public trustee acts</w:t>
      </w:r>
    </w:p>
    <w:p w:rsidR="00000000" w:rsidRPr="00D6633B" w:rsidP="00D6633B">
      <w:pPr>
        <w:pStyle w:val="ListBullet2"/>
      </w:pPr>
      <w:r w:rsidRPr="00D6633B">
        <w:t>prudent person principle including diversification, investment risks including losing capital or income, capital maintenance, capital depreciation, capital appreciation, estimated income return, liquidity and m</w:t>
      </w:r>
      <w:r w:rsidRPr="00D6633B">
        <w:t>arketability of the proposed investment and aggregate value of estate in trust</w:t>
      </w:r>
    </w:p>
    <w:p w:rsidR="00000000" w:rsidRPr="00D6633B" w:rsidP="00D6633B">
      <w:pPr>
        <w:pStyle w:val="ListBullet"/>
      </w:pPr>
      <w:r w:rsidRPr="00D6633B">
        <w:t>outline key sources of information on financial services offered and assets managed by the trustee organisation including:</w:t>
      </w:r>
    </w:p>
    <w:p w:rsidR="00000000" w:rsidRPr="00D6633B" w:rsidP="00D6633B">
      <w:pPr>
        <w:pStyle w:val="ListBullet2"/>
      </w:pPr>
      <w:r w:rsidRPr="00D6633B">
        <w:t>product disclosure statements</w:t>
      </w:r>
    </w:p>
    <w:p w:rsidR="00000000" w:rsidRPr="00D6633B" w:rsidP="00D6633B">
      <w:pPr>
        <w:pStyle w:val="ListBullet2"/>
      </w:pPr>
      <w:r w:rsidRPr="00D6633B">
        <w:t>Australian Taxation Of</w:t>
      </w:r>
      <w:r w:rsidRPr="00D6633B">
        <w:t>fice (ATO)</w:t>
      </w:r>
    </w:p>
    <w:p w:rsidR="00000000" w:rsidRPr="00D6633B" w:rsidP="00D6633B">
      <w:pPr>
        <w:pStyle w:val="ListBullet2"/>
      </w:pPr>
      <w:r w:rsidRPr="00D6633B">
        <w:t>Australian Securities and Investments Commission (ASIC)</w:t>
      </w:r>
    </w:p>
    <w:p w:rsidR="00000000" w:rsidRPr="00D6633B" w:rsidP="00D6633B">
      <w:pPr>
        <w:pStyle w:val="ListBullet2"/>
      </w:pPr>
      <w:r w:rsidRPr="00D6633B">
        <w:t>Financial Ombudsman Service (FOS)</w:t>
      </w:r>
    </w:p>
    <w:p w:rsidR="00000000" w:rsidRPr="00D6633B" w:rsidP="00D6633B">
      <w:pPr>
        <w:pStyle w:val="ListBullet2"/>
      </w:pPr>
      <w:r w:rsidRPr="00D6633B">
        <w:t>industry bodies.</w:t>
      </w:r>
    </w:p>
    <w:p w:rsidR="00000000" w:rsidRPr="00D6633B" w:rsidP="00D6633B">
      <w:pPr>
        <w:pStyle w:val="AllowPageBreak"/>
      </w:pPr>
    </w:p>
    <w:p w:rsidR="00000000" w:rsidRPr="00D6633B" w:rsidP="00D6633B">
      <w:pPr>
        <w:pStyle w:val="Heading1"/>
      </w:pPr>
      <w:bookmarkStart w:id="4" w:name="O_751621"/>
      <w:bookmarkEnd w:id="4"/>
      <w:r w:rsidRPr="00D6633B">
        <w:t>Assessment Conditions</w:t>
      </w:r>
    </w:p>
    <w:p w:rsidR="00000000" w:rsidRPr="00D6633B" w:rsidP="005F197B">
      <w:pPr>
        <w:pStyle w:val="BodyText"/>
      </w:pPr>
      <w:r w:rsidRPr="00D6633B">
        <w:t>Assessment must be conducted in a safe environment where evidence</w:t>
      </w:r>
      <w:r w:rsidRPr="00D6633B">
        <w:t xml:space="preserve"> gathered demonstrates consistent performance of typical activities experienced in the personal trustee field of work and include access to:</w:t>
      </w:r>
    </w:p>
    <w:p w:rsidR="00000000" w:rsidRPr="00D6633B" w:rsidP="00D6633B">
      <w:pPr>
        <w:pStyle w:val="ListBullet"/>
      </w:pPr>
      <w:r w:rsidRPr="00D6633B">
        <w:t>common office equipment, technology, software and consumables</w:t>
      </w:r>
    </w:p>
    <w:p w:rsidR="00000000" w:rsidRPr="00D6633B" w:rsidP="00D6633B">
      <w:pPr>
        <w:pStyle w:val="ListBullet"/>
      </w:pPr>
      <w:r w:rsidRPr="00D6633B">
        <w:t xml:space="preserve">appropriate legislation and regulations relevant to </w:t>
      </w:r>
      <w:r w:rsidRPr="00D6633B">
        <w:t>financial services provided and assets managed by trustee organisation</w:t>
      </w:r>
    </w:p>
    <w:p w:rsidR="00000000" w:rsidRPr="00D6633B" w:rsidP="00D6633B">
      <w:pPr>
        <w:pStyle w:val="ListBullet"/>
      </w:pPr>
      <w:r w:rsidRPr="00D6633B">
        <w:t>organisational reference materials such as policies, procedures, manuals and checklists.</w:t>
      </w:r>
    </w:p>
    <w:p w:rsidR="00000000" w:rsidRPr="00D6633B" w:rsidP="00D6633B">
      <w:pPr>
        <w:pStyle w:val="BodyText"/>
      </w:pPr>
    </w:p>
    <w:p w:rsidR="00000000" w:rsidRPr="00D6633B" w:rsidP="005F197B">
      <w:pPr>
        <w:pStyle w:val="BodyText"/>
      </w:pPr>
      <w:r w:rsidRPr="00D6633B">
        <w:t>Assessors of this unit must satisfy the requirements for assessors in applicable vocational edu</w:t>
      </w:r>
      <w:r w:rsidRPr="00D6633B">
        <w:t>cation and training legislation, frameworks and/or standards.</w:t>
      </w:r>
    </w:p>
    <w:p w:rsidR="00000000" w:rsidRPr="00D6633B" w:rsidP="00D6633B">
      <w:pPr>
        <w:pStyle w:val="Heading1"/>
      </w:pPr>
      <w:bookmarkStart w:id="5" w:name="O_751624"/>
      <w:bookmarkEnd w:id="5"/>
      <w:r w:rsidRPr="00D6633B">
        <w:t>Links</w:t>
      </w:r>
    </w:p>
    <w:p w:rsidR="00000000" w:rsidRPr="00D6633B" w:rsidP="005F197B">
      <w:pPr>
        <w:pStyle w:val="BodyText"/>
      </w:pPr>
      <w:r w:rsidRPr="00D663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391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6633B" w:rsidP="00D6633B"/>
    <w:sectPr w:rsidSect="00D663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3B" w:rsidRPr="005F197B" w:rsidP="005F1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7B" w:rsidP="00D663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197B" w:rsidP="00D663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197B" w:rsidP="00D663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33B" w:rsidRPr="005F197B" w:rsidP="005F1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3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97B" w:rsidRPr="002D2AF8" w:rsidP="00D663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FNSPRT505 Develop and maintain knowledge of financial services and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5F197B" w:rsidP="00D663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0CF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04C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70B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3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3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3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3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3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3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3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3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3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3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3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33B"/>
  </w:style>
  <w:style w:type="character" w:customStyle="1" w:styleId="Heading1Char">
    <w:name w:val="Heading 1 Char"/>
    <w:basedOn w:val="DefaultParagraphFont"/>
    <w:link w:val="Heading1"/>
    <w:rsid w:val="00D663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3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3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3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33B"/>
    <w:rPr>
      <w:b/>
      <w:spacing w:val="0"/>
    </w:rPr>
  </w:style>
  <w:style w:type="paragraph" w:styleId="ListBullet2">
    <w:name w:val="List Bullet 2"/>
    <w:basedOn w:val="List2"/>
    <w:rsid w:val="00D663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3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3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3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3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3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3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3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3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3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3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3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3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3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3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3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3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3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3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3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3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3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3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3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3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3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3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3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3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3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3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3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3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33B"/>
    <w:rPr>
      <w:i/>
    </w:rPr>
  </w:style>
  <w:style w:type="paragraph" w:styleId="Caption">
    <w:name w:val="caption"/>
    <w:basedOn w:val="BodyText"/>
    <w:next w:val="Normal"/>
    <w:qFormat/>
    <w:rsid w:val="00D663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3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3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33B"/>
  </w:style>
  <w:style w:type="paragraph" w:styleId="TableofFigures">
    <w:name w:val="table of figures"/>
    <w:basedOn w:val="Normal"/>
    <w:next w:val="Normal"/>
    <w:semiHidden/>
    <w:rsid w:val="00D663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3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633B"/>
    <w:rPr>
      <w:rFonts w:ascii="Wingdings" w:hAnsi="Wingdings"/>
    </w:rPr>
  </w:style>
  <w:style w:type="paragraph" w:customStyle="1" w:styleId="TableHeading">
    <w:name w:val="Table Heading"/>
    <w:basedOn w:val="HeadingBase"/>
    <w:rsid w:val="00D663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33B"/>
    <w:rPr>
      <w:color w:val="0033CC"/>
      <w:u w:val="none"/>
    </w:rPr>
  </w:style>
  <w:style w:type="paragraph" w:customStyle="1" w:styleId="BodyTextRight">
    <w:name w:val="Body Text Right"/>
    <w:basedOn w:val="BodyText"/>
    <w:rsid w:val="00D663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3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3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3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3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3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33B"/>
    <w:rPr>
      <w:sz w:val="32"/>
    </w:rPr>
  </w:style>
  <w:style w:type="paragraph" w:customStyle="1" w:styleId="HeadingProcedure">
    <w:name w:val="Heading Procedure"/>
    <w:basedOn w:val="HeadingBase"/>
    <w:next w:val="Normal"/>
    <w:rsid w:val="00D663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33B"/>
    <w:pPr>
      <w:spacing w:before="60" w:after="60"/>
    </w:pPr>
  </w:style>
  <w:style w:type="paragraph" w:styleId="ListContinue">
    <w:name w:val="List Continue"/>
    <w:basedOn w:val="List"/>
    <w:rsid w:val="00D6633B"/>
    <w:pPr>
      <w:ind w:firstLine="0"/>
    </w:pPr>
  </w:style>
  <w:style w:type="paragraph" w:customStyle="1" w:styleId="ListNote">
    <w:name w:val="List Note"/>
    <w:basedOn w:val="List"/>
    <w:rsid w:val="00D663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3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3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33B"/>
    <w:rPr>
      <w:rFonts w:ascii="Courier New" w:hAnsi="Courier New"/>
    </w:rPr>
  </w:style>
  <w:style w:type="paragraph" w:customStyle="1" w:styleId="NoteBullet">
    <w:name w:val="Note Bullet"/>
    <w:basedOn w:val="Note"/>
    <w:rsid w:val="00D663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3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3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3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3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63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3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33B"/>
    <w:rPr>
      <w:b/>
      <w:smallCaps/>
    </w:rPr>
  </w:style>
  <w:style w:type="paragraph" w:customStyle="1" w:styleId="TableListNumber">
    <w:name w:val="Table List Number"/>
    <w:basedOn w:val="ListNumber"/>
    <w:rsid w:val="00D663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3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33B"/>
    <w:pPr>
      <w:numPr>
        <w:numId w:val="9"/>
      </w:numPr>
    </w:pPr>
  </w:style>
  <w:style w:type="paragraph" w:customStyle="1" w:styleId="ListAlpha2">
    <w:name w:val="List Alpha 2"/>
    <w:basedOn w:val="List2"/>
    <w:rsid w:val="00D6633B"/>
    <w:pPr>
      <w:numPr>
        <w:numId w:val="8"/>
      </w:numPr>
    </w:pPr>
  </w:style>
  <w:style w:type="paragraph" w:styleId="List2">
    <w:name w:val="List 2"/>
    <w:basedOn w:val="BodyText"/>
    <w:rsid w:val="00D663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3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3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3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3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3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633B"/>
    <w:pPr>
      <w:numPr>
        <w:numId w:val="4"/>
      </w:numPr>
    </w:pPr>
  </w:style>
  <w:style w:type="paragraph" w:styleId="ListContinue2">
    <w:name w:val="List Continue 2"/>
    <w:basedOn w:val="List2"/>
    <w:rsid w:val="00D6633B"/>
    <w:pPr>
      <w:ind w:firstLine="0"/>
    </w:pPr>
  </w:style>
  <w:style w:type="paragraph" w:styleId="ListContinue3">
    <w:name w:val="List Continue 3"/>
    <w:basedOn w:val="List3"/>
    <w:rsid w:val="00D6633B"/>
    <w:pPr>
      <w:ind w:left="1021" w:firstLine="0"/>
    </w:pPr>
  </w:style>
  <w:style w:type="paragraph" w:styleId="ListContinue4">
    <w:name w:val="List Continue 4"/>
    <w:basedOn w:val="List4"/>
    <w:rsid w:val="00D6633B"/>
    <w:pPr>
      <w:ind w:firstLine="0"/>
    </w:pPr>
  </w:style>
  <w:style w:type="paragraph" w:styleId="ListContinue5">
    <w:name w:val="List Continue 5"/>
    <w:basedOn w:val="List5"/>
    <w:rsid w:val="00D6633B"/>
    <w:pPr>
      <w:ind w:firstLine="0"/>
    </w:pPr>
  </w:style>
  <w:style w:type="paragraph" w:styleId="ListNumber3">
    <w:name w:val="List Number 3"/>
    <w:basedOn w:val="List3"/>
    <w:rsid w:val="00D6633B"/>
    <w:pPr>
      <w:numPr>
        <w:numId w:val="5"/>
      </w:numPr>
    </w:pPr>
  </w:style>
  <w:style w:type="paragraph" w:styleId="ListNumber4">
    <w:name w:val="List Number 4"/>
    <w:basedOn w:val="List4"/>
    <w:rsid w:val="00D6633B"/>
    <w:pPr>
      <w:numPr>
        <w:numId w:val="6"/>
      </w:numPr>
    </w:pPr>
  </w:style>
  <w:style w:type="paragraph" w:styleId="ListNumber5">
    <w:name w:val="List Number 5"/>
    <w:basedOn w:val="List5"/>
    <w:rsid w:val="00D6633B"/>
    <w:pPr>
      <w:numPr>
        <w:numId w:val="7"/>
      </w:numPr>
    </w:pPr>
  </w:style>
  <w:style w:type="paragraph" w:styleId="BlockText">
    <w:name w:val="Block Text"/>
    <w:basedOn w:val="Normal"/>
    <w:rsid w:val="00D663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3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33B"/>
    <w:rPr>
      <w:sz w:val="16"/>
      <w:vertAlign w:val="superscript"/>
    </w:rPr>
  </w:style>
  <w:style w:type="character" w:customStyle="1" w:styleId="Symbols">
    <w:name w:val="Symbols"/>
    <w:basedOn w:val="DefaultParagraphFont"/>
    <w:rsid w:val="00D6633B"/>
    <w:rPr>
      <w:rFonts w:ascii="Symbol" w:hAnsi="Symbol"/>
    </w:rPr>
  </w:style>
  <w:style w:type="character" w:customStyle="1" w:styleId="MenuOptions">
    <w:name w:val="Menu Options"/>
    <w:basedOn w:val="DefaultParagraphFont"/>
    <w:rsid w:val="00D663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33B"/>
    <w:rPr>
      <w:b/>
    </w:rPr>
  </w:style>
  <w:style w:type="character" w:customStyle="1" w:styleId="Underlined">
    <w:name w:val="Underlined"/>
    <w:basedOn w:val="DefaultParagraphFont"/>
    <w:rsid w:val="00D6633B"/>
    <w:rPr>
      <w:u w:val="single"/>
    </w:rPr>
  </w:style>
  <w:style w:type="paragraph" w:customStyle="1" w:styleId="TableBodyTextRight">
    <w:name w:val="Table Body Text Right"/>
    <w:basedOn w:val="TableBodyText"/>
    <w:rsid w:val="00D663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33B"/>
    <w:rPr>
      <w:sz w:val="18"/>
    </w:rPr>
  </w:style>
  <w:style w:type="paragraph" w:customStyle="1" w:styleId="BodySmallRight">
    <w:name w:val="Body Small Right"/>
    <w:basedOn w:val="BodyTextRight"/>
    <w:rsid w:val="00D6633B"/>
    <w:rPr>
      <w:sz w:val="18"/>
      <w:szCs w:val="18"/>
    </w:rPr>
  </w:style>
  <w:style w:type="paragraph" w:customStyle="1" w:styleId="MarginEdition">
    <w:name w:val="Margin Edition"/>
    <w:basedOn w:val="MarginNote"/>
    <w:rsid w:val="00D663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33B"/>
    <w:rPr>
      <w:sz w:val="2"/>
      <w:szCs w:val="2"/>
    </w:rPr>
  </w:style>
  <w:style w:type="character" w:customStyle="1" w:styleId="Small">
    <w:name w:val="Small"/>
    <w:basedOn w:val="DefaultParagraphFont"/>
    <w:rsid w:val="00D6633B"/>
    <w:rPr>
      <w:sz w:val="16"/>
    </w:rPr>
  </w:style>
  <w:style w:type="paragraph" w:customStyle="1" w:styleId="WideTable">
    <w:name w:val="Wide Table"/>
    <w:basedOn w:val="Normal"/>
    <w:rsid w:val="00D663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33B"/>
  </w:style>
  <w:style w:type="paragraph" w:styleId="Quote">
    <w:name w:val="Quote"/>
    <w:basedOn w:val="Heading1"/>
    <w:link w:val="QuoteChar"/>
    <w:qFormat/>
    <w:rsid w:val="00D663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3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33B"/>
    <w:pPr>
      <w:pageBreakBefore/>
    </w:pPr>
  </w:style>
  <w:style w:type="paragraph" w:customStyle="1" w:styleId="Border">
    <w:name w:val="Border"/>
    <w:basedOn w:val="Normal"/>
    <w:qFormat/>
    <w:rsid w:val="00D663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3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3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3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3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3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3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3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3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33B"/>
    <w:rPr>
      <w:u w:val="single"/>
    </w:rPr>
  </w:style>
  <w:style w:type="character" w:customStyle="1" w:styleId="BoldandItalics">
    <w:name w:val="Bold and Italics"/>
    <w:qFormat/>
    <w:rsid w:val="00D6633B"/>
    <w:rPr>
      <w:b/>
      <w:i/>
      <w:u w:val="none"/>
    </w:rPr>
  </w:style>
  <w:style w:type="paragraph" w:styleId="BalloonText">
    <w:name w:val="Balloon Text"/>
    <w:basedOn w:val="Normal"/>
    <w:link w:val="BalloonTextChar"/>
    <w:rsid w:val="00D663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3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3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3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3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3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33B"/>
    <w:pPr>
      <w:spacing w:before="0" w:after="0"/>
    </w:pPr>
  </w:style>
  <w:style w:type="paragraph" w:customStyle="1" w:styleId="BodyTextBold">
    <w:name w:val="Body Text Bold"/>
    <w:basedOn w:val="BodyText"/>
    <w:qFormat/>
    <w:rsid w:val="00D6633B"/>
    <w:rPr>
      <w:b/>
    </w:rPr>
  </w:style>
  <w:style w:type="character" w:styleId="Hyperlink">
    <w:name w:val="Hyperlink"/>
    <w:basedOn w:val="DefaultParagraphFont"/>
    <w:uiPriority w:val="99"/>
    <w:unhideWhenUsed/>
    <w:rsid w:val="005F1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2968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FNSPRT505 Develop and maintain knowledge of financial services and assets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2022-01-27T02:19:00Z</dcterms:created>
  <dcterms:modified xsi:type="dcterms:W3CDTF">2022-01-27T02:19:00Z</dcterms:modified>
</cp:coreProperties>
</file>