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02B" w:rsidP="005B502B">
      <w:pPr>
        <w:pStyle w:val="Title"/>
      </w:pPr>
      <w:r>
        <w:fldChar w:fldCharType="begin"/>
      </w:r>
      <w:r>
        <w:instrText xml:space="preserve"> TITLE   \* MERGEFORMAT </w:instrText>
      </w:r>
      <w:r>
        <w:fldChar w:fldCharType="separate"/>
      </w:r>
      <w:r>
        <w:t>FNSPRT504 Apply knowledge of the regulatory environment relevant to trustee organisations</w:t>
      </w:r>
      <w:r>
        <w:fldChar w:fldCharType="end"/>
      </w:r>
    </w:p>
    <w:p w:rsidR="005B502B" w:rsidP="005B502B">
      <w:pPr>
        <w:pStyle w:val="Version"/>
        <w:sectPr w:rsidSect="006D33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3A1" w:rsidP="006D33A1">
      <w:pPr>
        <w:pStyle w:val="SuperHeading"/>
      </w:pPr>
      <w:r w:rsidRPr="006D33A1">
        <w:t>FNSPRT504 Apply knowledge of the regulatory environment relevant to trustee organisations</w:t>
      </w:r>
    </w:p>
    <w:p w:rsidR="00000000" w:rsidRPr="006D33A1" w:rsidP="006D33A1">
      <w:pPr>
        <w:pStyle w:val="Heading1"/>
      </w:pPr>
      <w:bookmarkStart w:id="1" w:name="O_751437"/>
      <w:bookmarkEnd w:id="1"/>
      <w:r w:rsidRPr="006D33A1">
        <w:t>Modification History</w:t>
      </w:r>
    </w:p>
    <w:tbl>
      <w:tblPr>
        <w:tblW w:w="0" w:type="auto"/>
        <w:tblLayout w:type="fixed"/>
        <w:tblCellMar>
          <w:left w:w="62" w:type="dxa"/>
          <w:right w:w="62" w:type="dxa"/>
        </w:tblCellMar>
        <w:tblLook w:val="0000"/>
      </w:tblPr>
      <w:tblGrid>
        <w:gridCol w:w="3153"/>
        <w:gridCol w:w="5873"/>
      </w:tblGrid>
      <w:tr w:rsidTr="006D33A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rPr>
                <w:rStyle w:val="SpecialBold"/>
              </w:rPr>
              <w:t xml:space="preserve">Release </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rPr>
                <w:rStyle w:val="SpecialBold"/>
              </w:rPr>
              <w:t>Comments</w:t>
            </w:r>
          </w:p>
        </w:tc>
      </w:tr>
      <w:tr w:rsidTr="006D33A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t xml:space="preserve">This version first released with FNS Financial Services Training Package Version 2.0. </w:t>
            </w:r>
          </w:p>
        </w:tc>
      </w:tr>
    </w:tbl>
    <w:p w:rsidR="00000000" w:rsidRPr="006D33A1" w:rsidP="006D33A1">
      <w:pPr>
        <w:pStyle w:val="BodyText"/>
      </w:pPr>
    </w:p>
    <w:p w:rsidR="00000000" w:rsidRPr="006D33A1" w:rsidP="006D33A1">
      <w:pPr>
        <w:pStyle w:val="AllowPageBreak"/>
      </w:pPr>
    </w:p>
    <w:p w:rsidR="00000000" w:rsidRPr="006D33A1" w:rsidP="006D33A1">
      <w:pPr>
        <w:pStyle w:val="Heading1"/>
      </w:pPr>
      <w:bookmarkStart w:id="2" w:name="O_751438"/>
      <w:bookmarkEnd w:id="2"/>
      <w:r w:rsidRPr="006D33A1">
        <w:t>Application</w:t>
      </w:r>
    </w:p>
    <w:p w:rsidR="00000000" w:rsidRPr="006D33A1" w:rsidP="005B502B">
      <w:pPr>
        <w:pStyle w:val="BodyText"/>
      </w:pPr>
      <w:r w:rsidRPr="006D33A1">
        <w:t xml:space="preserve">This unit describes the skills and knowledge required to research and analyse the regulatory requirements applicable to trustee organisations and to apply this knowledge in the provision of products and services to clients. </w:t>
      </w:r>
    </w:p>
    <w:p w:rsidR="00000000" w:rsidRPr="006D33A1" w:rsidP="005B502B">
      <w:pPr>
        <w:pStyle w:val="BodyText"/>
      </w:pPr>
      <w:r w:rsidRPr="006D33A1">
        <w:t>It applies</w:t>
      </w:r>
      <w:r w:rsidRPr="006D33A1">
        <w:t xml:space="preserve"> to individuals employed by trustee organisations that are subject to licensing and other legislative requirements, administered by the Australian Securities and Investments Commission (ASIC) and state and territory Supreme Courts.</w:t>
      </w:r>
    </w:p>
    <w:p w:rsidR="00000000" w:rsidRPr="006D33A1" w:rsidP="005B502B">
      <w:pPr>
        <w:pStyle w:val="BodyText"/>
      </w:pPr>
      <w:r w:rsidRPr="006D33A1">
        <w:t>Work functions in the o</w:t>
      </w:r>
      <w:r w:rsidRPr="006D33A1">
        <w:t>ccupational areas where this unit may be used are subject to regulatory requirements. Refer to the FNS Implementation Guide Companion Volume, the Corporations Act (Commonwealth) and relevant state and territory legislation.</w:t>
      </w:r>
    </w:p>
    <w:p w:rsidR="00000000" w:rsidRPr="006D33A1" w:rsidP="006D33A1">
      <w:pPr>
        <w:pStyle w:val="Heading1"/>
      </w:pPr>
      <w:bookmarkStart w:id="3" w:name="O_751441"/>
      <w:bookmarkEnd w:id="3"/>
      <w:r w:rsidRPr="006D33A1">
        <w:t>Unit Sector</w:t>
      </w:r>
    </w:p>
    <w:p w:rsidR="00000000" w:rsidRPr="006D33A1" w:rsidP="005B502B">
      <w:pPr>
        <w:pStyle w:val="BodyText"/>
      </w:pPr>
      <w:r w:rsidRPr="006D33A1">
        <w:t>Per</w:t>
      </w:r>
      <w:r w:rsidRPr="006D33A1">
        <w:t>sonal Trustees</w:t>
      </w:r>
    </w:p>
    <w:p w:rsidR="00000000" w:rsidRPr="006D33A1" w:rsidP="006D33A1">
      <w:pPr>
        <w:pStyle w:val="Heading1"/>
      </w:pPr>
      <w:bookmarkStart w:id="4" w:name="O_751442"/>
      <w:bookmarkEnd w:id="4"/>
      <w:r w:rsidRPr="006D33A1">
        <w:t>Elements and Performance Criteria</w:t>
      </w:r>
    </w:p>
    <w:tbl>
      <w:tblPr>
        <w:tblW w:w="9462" w:type="dxa"/>
        <w:tblLayout w:type="fixed"/>
        <w:tblCellMar>
          <w:left w:w="62" w:type="dxa"/>
          <w:right w:w="62" w:type="dxa"/>
        </w:tblCellMar>
        <w:tblLook w:val="0000"/>
      </w:tblPr>
      <w:tblGrid>
        <w:gridCol w:w="2700"/>
        <w:gridCol w:w="6762"/>
      </w:tblGrid>
      <w:tr w:rsidTr="006D33A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33A1" w:rsidP="006D33A1">
            <w:pPr>
              <w:pStyle w:val="BodyText"/>
            </w:pPr>
            <w:r w:rsidRPr="006D33A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33A1">
            <w:pPr>
              <w:pStyle w:val="BodyText"/>
              <w:rPr>
                <w:lang w:val="en-NZ"/>
              </w:rPr>
            </w:pPr>
            <w:r w:rsidRPr="006D33A1">
              <w:rPr>
                <w:rStyle w:val="SpecialBold"/>
              </w:rPr>
              <w:t>PERFORMANCE CRITERIA</w:t>
            </w:r>
          </w:p>
        </w:tc>
      </w:tr>
      <w:tr w:rsidTr="006D33A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rPr>
                <w:rStyle w:val="Emphasis"/>
              </w:rPr>
              <w:t>Performance criteria describe the performance needed to demonstrate achievement of the element.</w:t>
            </w:r>
          </w:p>
        </w:tc>
      </w:tr>
      <w:tr w:rsidTr="006D33A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1. Identify regulatory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t xml:space="preserve">1.1 Research legislation that applies to a trustee organisation </w:t>
            </w:r>
          </w:p>
          <w:p w:rsidR="00000000" w:rsidRPr="006D33A1" w:rsidP="006D33A1">
            <w:pPr>
              <w:pStyle w:val="BodyText"/>
            </w:pPr>
            <w:r w:rsidRPr="006D33A1">
              <w:t>1.2 Identify the regulators and ombudsman that regulate trustee organisations and their employees</w:t>
            </w:r>
          </w:p>
          <w:p w:rsidR="00000000" w:rsidP="006D33A1">
            <w:pPr>
              <w:pStyle w:val="BodyText"/>
              <w:rPr>
                <w:lang w:val="en-NZ"/>
              </w:rPr>
            </w:pPr>
            <w:r w:rsidRPr="006D33A1">
              <w:t>1.3 Research and identify industry standards and guidelin</w:t>
            </w:r>
            <w:r w:rsidRPr="006D33A1">
              <w:t xml:space="preserve">es relevant to a trustee organisation and the provision of its products and </w:t>
            </w:r>
            <w:r w:rsidRPr="006D33A1">
              <w:t>services</w:t>
            </w:r>
          </w:p>
        </w:tc>
      </w:tr>
      <w:tr w:rsidTr="006D33A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 xml:space="preserve">2. Analyse regulatory issues and risks for a trustee organisation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t>2.1 Identify and evaluate the regulatory and broader risks for a trustee organisation</w:t>
            </w:r>
          </w:p>
          <w:p w:rsidR="00000000" w:rsidP="006D33A1">
            <w:pPr>
              <w:pStyle w:val="BodyText"/>
              <w:rPr>
                <w:lang w:val="en-NZ"/>
              </w:rPr>
            </w:pPr>
            <w:r w:rsidRPr="006D33A1">
              <w:t xml:space="preserve">2.2 Apply risk mitigation strategies to assist in compliance with regulatory requirements </w:t>
            </w:r>
          </w:p>
        </w:tc>
      </w:tr>
      <w:tr w:rsidTr="006D33A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3. Apply knowledge of regulatory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t>3.1 Research and apply relevant trustee organisation policies and procedures to day-to-day work</w:t>
            </w:r>
          </w:p>
          <w:p w:rsidR="00000000" w:rsidRPr="006D33A1" w:rsidP="006D33A1">
            <w:pPr>
              <w:pStyle w:val="BodyText"/>
            </w:pPr>
            <w:r w:rsidRPr="006D33A1">
              <w:t>3.2 Provide trustee or</w:t>
            </w:r>
            <w:r w:rsidRPr="006D33A1">
              <w:t>ganisation</w:t>
            </w:r>
            <w:r>
              <w:t>’</w:t>
            </w:r>
            <w:r w:rsidRPr="006D33A1">
              <w:t>s products and services to clients according to regulatory and organisational requirements</w:t>
            </w:r>
          </w:p>
          <w:p w:rsidR="00000000" w:rsidRPr="006D33A1" w:rsidP="006D33A1">
            <w:pPr>
              <w:pStyle w:val="BodyText"/>
            </w:pPr>
            <w:r w:rsidRPr="006D33A1">
              <w:t xml:space="preserve">3.3 Incorporate regulatory and organisational requirements into relevant documentation and work practices </w:t>
            </w:r>
          </w:p>
          <w:p w:rsidR="00000000" w:rsidP="006D33A1">
            <w:pPr>
              <w:pStyle w:val="BodyText"/>
              <w:rPr>
                <w:lang w:val="en-NZ"/>
              </w:rPr>
            </w:pPr>
            <w:r w:rsidRPr="006D33A1">
              <w:t>3.4 Seek specialist advice and guidance where r</w:t>
            </w:r>
            <w:r w:rsidRPr="006D33A1">
              <w:t>equired to interpret, analyse and apply regulatory requirements</w:t>
            </w:r>
          </w:p>
        </w:tc>
      </w:tr>
      <w:tr w:rsidTr="006D33A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4. Maintain knowledge of regulatory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t>4.1 Access and use systems for maintaining up-to-date information  about relevant regulatory requirements</w:t>
            </w:r>
          </w:p>
          <w:p w:rsidR="00000000" w:rsidRPr="006D33A1" w:rsidP="006D33A1">
            <w:pPr>
              <w:pStyle w:val="BodyText"/>
            </w:pPr>
            <w:r w:rsidRPr="006D33A1">
              <w:t>4.2 Review trustee organisation</w:t>
            </w:r>
            <w:r>
              <w:t>’</w:t>
            </w:r>
            <w:r w:rsidRPr="006D33A1">
              <w:t>s pr</w:t>
            </w:r>
            <w:r w:rsidRPr="006D33A1">
              <w:t>actices and procedures against current regulatory requirements and update as necessary</w:t>
            </w:r>
          </w:p>
        </w:tc>
      </w:tr>
    </w:tbl>
    <w:p w:rsidR="00000000" w:rsidRPr="006D33A1" w:rsidP="006D33A1">
      <w:pPr>
        <w:pStyle w:val="BodyText"/>
      </w:pPr>
    </w:p>
    <w:p w:rsidR="00000000" w:rsidRPr="006D33A1" w:rsidP="006D33A1">
      <w:pPr>
        <w:pStyle w:val="AllowPageBreak"/>
      </w:pPr>
    </w:p>
    <w:p w:rsidR="00000000" w:rsidRPr="006D33A1" w:rsidP="006D33A1">
      <w:pPr>
        <w:pStyle w:val="Heading1"/>
      </w:pPr>
      <w:bookmarkStart w:id="5" w:name="O_751443"/>
      <w:bookmarkEnd w:id="5"/>
      <w:r w:rsidRPr="006D33A1">
        <w:t>Foundation Skills</w:t>
      </w:r>
    </w:p>
    <w:p w:rsidR="00000000" w:rsidRPr="005B502B" w:rsidP="005B502B">
      <w:pPr>
        <w:pStyle w:val="BodyText"/>
        <w:rPr>
          <w:i/>
        </w:rPr>
      </w:pPr>
      <w:r w:rsidRPr="005B502B">
        <w:rPr>
          <w:rStyle w:val="Emphasis"/>
        </w:rPr>
        <w:t>This section describes language, literacy, numeracy and employment skills incorporated in the performance criteria that are required</w:t>
      </w:r>
      <w:r w:rsidRPr="005B502B">
        <w:rPr>
          <w:rStyle w:val="Emphasis"/>
        </w:rPr>
        <w:t xml:space="preserve"> for competent performance.</w:t>
      </w:r>
    </w:p>
    <w:tbl>
      <w:tblPr>
        <w:tblW w:w="9640" w:type="dxa"/>
        <w:tblLayout w:type="fixed"/>
        <w:tblCellMar>
          <w:left w:w="62" w:type="dxa"/>
          <w:right w:w="62" w:type="dxa"/>
        </w:tblCellMar>
        <w:tblLook w:val="0000"/>
      </w:tblPr>
      <w:tblGrid>
        <w:gridCol w:w="1685"/>
        <w:gridCol w:w="2156"/>
        <w:gridCol w:w="5799"/>
      </w:tblGrid>
      <w:tr w:rsidTr="006D33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rPr>
                <w:rStyle w:val="SpecialBold"/>
              </w:rPr>
              <w:t>Performance</w:t>
            </w:r>
          </w:p>
          <w:p w:rsidR="00000000" w:rsidRPr="006D33A1" w:rsidP="006D33A1">
            <w:pPr>
              <w:pStyle w:val="BodyText"/>
            </w:pPr>
            <w:r w:rsidRPr="006D33A1">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rPr>
                <w:rStyle w:val="SpecialBold"/>
              </w:rPr>
              <w:t>Description</w:t>
            </w:r>
          </w:p>
        </w:tc>
      </w:tr>
      <w:tr w:rsidTr="006D33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1.1, 1.3, 3.1, 4.1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ListBullet"/>
              <w:rPr>
                <w:lang w:val="en-NZ"/>
              </w:rPr>
            </w:pPr>
            <w:r w:rsidRPr="006D33A1">
              <w:t>Critically analyses documentation from a variety of sources and consolidates information to determine work requirements</w:t>
            </w:r>
          </w:p>
        </w:tc>
      </w:tr>
      <w:tr w:rsidTr="006D33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3.3, 4.2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ListBullet"/>
            </w:pPr>
            <w:r w:rsidRPr="006D33A1">
              <w:t>Uses a range of formats and structures to report and present information logically</w:t>
            </w:r>
          </w:p>
          <w:p w:rsidR="00000000" w:rsidP="006D33A1">
            <w:pPr>
              <w:pStyle w:val="ListBullet"/>
              <w:rPr>
                <w:lang w:val="en-NZ"/>
              </w:rPr>
            </w:pPr>
            <w:r w:rsidRPr="006D33A1">
              <w:t>Develops material for a specific audience using clear and detailed language to convey accurate information and recommendations</w:t>
            </w:r>
          </w:p>
        </w:tc>
      </w:tr>
      <w:tr w:rsidTr="006D33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ListBullet"/>
            </w:pPr>
            <w:r w:rsidRPr="006D33A1">
              <w:t xml:space="preserve">Participates in </w:t>
            </w:r>
            <w:r w:rsidRPr="006D33A1">
              <w:t>verbal exchanges using active listening and questioning techniques to convey information and elicit the views and opinions of others</w:t>
            </w:r>
          </w:p>
          <w:p w:rsidR="00000000" w:rsidP="006D33A1">
            <w:pPr>
              <w:pStyle w:val="ListBullet"/>
              <w:rPr>
                <w:lang w:val="en-NZ"/>
              </w:rPr>
            </w:pPr>
            <w:r w:rsidRPr="006D33A1">
              <w:t xml:space="preserve">Clearly explains detailed information using concepts, </w:t>
            </w:r>
            <w:r w:rsidRPr="006D33A1">
              <w:t>language, tone and pace appropriate to the audience</w:t>
            </w:r>
          </w:p>
        </w:tc>
      </w:tr>
      <w:tr w:rsidTr="006D33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2.2, 3.1-3.4,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ListBullet"/>
            </w:pPr>
            <w:r w:rsidRPr="006D33A1">
              <w:t xml:space="preserve">Develops and implements processes to ensure organisational requirements are met </w:t>
            </w:r>
          </w:p>
          <w:p w:rsidR="00000000" w:rsidP="006D33A1">
            <w:pPr>
              <w:pStyle w:val="ListBullet"/>
              <w:rPr>
                <w:lang w:val="en-NZ"/>
              </w:rPr>
            </w:pPr>
            <w:r w:rsidRPr="006D33A1">
              <w:t>Monitors and reviews the organisational policies and procedures and adherence to legislative requirements</w:t>
            </w:r>
          </w:p>
        </w:tc>
      </w:tr>
      <w:tr w:rsidTr="006D33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3</w:t>
            </w:r>
            <w:r w:rsidRPr="006D33A1">
              <w:t>.2,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ListBullet"/>
              <w:rPr>
                <w:lang w:val="en-NZ"/>
              </w:rPr>
            </w:pPr>
            <w:r w:rsidRPr="006D33A1">
              <w:t xml:space="preserve">Uses a variety of relevant communication tools and strategies in building and maintaining effective working relationships </w:t>
            </w:r>
          </w:p>
        </w:tc>
      </w:tr>
      <w:tr w:rsidTr="006D33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1.1-1.3, 2.1, 2.2, 3.1, 3.3, 4.1,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ListBullet"/>
            </w:pPr>
            <w:r w:rsidRPr="006D33A1">
              <w:t>Systematically gathers and analyses all relevant information to de</w:t>
            </w:r>
            <w:r w:rsidRPr="006D33A1">
              <w:t>termine work requirements</w:t>
            </w:r>
          </w:p>
          <w:p w:rsidR="00000000" w:rsidRPr="006D33A1" w:rsidP="006D33A1">
            <w:pPr>
              <w:pStyle w:val="ListBullet"/>
            </w:pPr>
            <w:r w:rsidRPr="006D33A1">
              <w:t>Develops routine and non-routine solutions that involve a diverse range of personnel</w:t>
            </w:r>
          </w:p>
          <w:p w:rsidR="00000000" w:rsidRPr="006D33A1" w:rsidP="006D33A1">
            <w:pPr>
              <w:pStyle w:val="ListBullet"/>
            </w:pPr>
            <w:r w:rsidRPr="006D33A1">
              <w:t>Monitors results against stated regulatory requirements and makes adjustments where necessary</w:t>
            </w:r>
          </w:p>
          <w:p w:rsidR="00000000" w:rsidRPr="006D33A1" w:rsidP="006D33A1">
            <w:pPr>
              <w:pStyle w:val="ListBullet"/>
            </w:pPr>
            <w:r w:rsidRPr="006D33A1">
              <w:t>Uses digital systems and technologies to enter, store or access information</w:t>
            </w:r>
          </w:p>
        </w:tc>
      </w:tr>
    </w:tbl>
    <w:p w:rsidR="00000000" w:rsidRPr="006D33A1" w:rsidP="006D33A1">
      <w:pPr>
        <w:pStyle w:val="BodyText"/>
      </w:pPr>
    </w:p>
    <w:p w:rsidR="00000000" w:rsidRPr="006D33A1" w:rsidP="006D33A1">
      <w:pPr>
        <w:pStyle w:val="AllowPageBreak"/>
      </w:pPr>
    </w:p>
    <w:p w:rsidR="00000000" w:rsidRPr="006D33A1" w:rsidP="006D33A1">
      <w:pPr>
        <w:pStyle w:val="Heading1"/>
      </w:pPr>
      <w:bookmarkStart w:id="6" w:name="O_751445"/>
      <w:bookmarkEnd w:id="6"/>
      <w:r w:rsidRPr="006D33A1">
        <w:t>Unit Mapping Information</w:t>
      </w:r>
    </w:p>
    <w:tbl>
      <w:tblPr>
        <w:tblW w:w="0" w:type="auto"/>
        <w:tblLayout w:type="fixed"/>
        <w:tblCellMar>
          <w:left w:w="62" w:type="dxa"/>
          <w:right w:w="62" w:type="dxa"/>
        </w:tblCellMar>
        <w:tblLook w:val="0000"/>
      </w:tblPr>
      <w:tblGrid>
        <w:gridCol w:w="1610"/>
        <w:gridCol w:w="1332"/>
        <w:gridCol w:w="1596"/>
        <w:gridCol w:w="1557"/>
      </w:tblGrid>
      <w:tr w:rsidTr="006D33A1">
        <w:tblPrEx>
          <w:tblW w:w="0" w:type="auto"/>
          <w:tblLayout w:type="fixed"/>
          <w:tblCellMar>
            <w:left w:w="62" w:type="dxa"/>
            <w:right w:w="62" w:type="dxa"/>
          </w:tblCellMar>
          <w:tblLook w:val="0000"/>
        </w:tblPrEx>
        <w:trPr>
          <w:trHeight w:val="563"/>
          <w:tblHeader/>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rPr>
                <w:rStyle w:val="SpecialBold"/>
              </w:rPr>
              <w:t xml:space="preserve">Code and title </w:t>
            </w:r>
          </w:p>
          <w:p w:rsidR="00000000" w:rsidRPr="006D33A1" w:rsidP="006D33A1">
            <w:pPr>
              <w:pStyle w:val="BodyText"/>
            </w:pPr>
            <w:r w:rsidRPr="006D33A1">
              <w:rPr>
                <w:rStyle w:val="SpecialBold"/>
              </w:rPr>
              <w:t>current version</w:t>
            </w:r>
          </w:p>
        </w:tc>
        <w:tc>
          <w:tcPr>
            <w:tcW w:w="1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rPr>
                <w:rStyle w:val="SpecialBold"/>
              </w:rPr>
              <w:t>Code and title</w:t>
            </w:r>
          </w:p>
          <w:p w:rsidR="00000000" w:rsidRPr="006D33A1" w:rsidP="006D33A1">
            <w:pPr>
              <w:pStyle w:val="BodyText"/>
            </w:pPr>
            <w:r w:rsidRPr="006D33A1">
              <w:rPr>
                <w:rStyle w:val="SpecialBold"/>
              </w:rPr>
              <w:t>previous version</w:t>
            </w:r>
          </w:p>
        </w:tc>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rPr>
                <w:rStyle w:val="SpecialBold"/>
              </w:rPr>
              <w:t>Equivalence status</w:t>
            </w:r>
          </w:p>
        </w:tc>
      </w:tr>
      <w:tr w:rsidTr="006D33A1">
        <w:tblPrEx>
          <w:tblW w:w="0" w:type="auto"/>
          <w:tblLayout w:type="fixed"/>
          <w:tblCellMar>
            <w:left w:w="62" w:type="dxa"/>
            <w:right w:w="62" w:type="dxa"/>
          </w:tblCellMar>
          <w:tblLook w:val="0000"/>
        </w:tblPrEx>
        <w:trPr>
          <w:trHeight w:val="56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FNSPRT504 Apply knowledge of the regulatory environment relevant to trustee organisations</w:t>
            </w:r>
          </w:p>
        </w:tc>
        <w:tc>
          <w:tcPr>
            <w:tcW w:w="13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Not applicable</w:t>
            </w:r>
          </w:p>
        </w:tc>
        <w:tc>
          <w:tcPr>
            <w:tcW w:w="1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New unit covering industry requirements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t>No equivalent unit</w:t>
            </w:r>
          </w:p>
        </w:tc>
      </w:tr>
    </w:tbl>
    <w:p w:rsidR="00000000" w:rsidRPr="006D33A1" w:rsidP="006D33A1">
      <w:pPr>
        <w:pStyle w:val="BodyText"/>
      </w:pPr>
    </w:p>
    <w:p w:rsidR="00000000" w:rsidRPr="006D33A1" w:rsidP="006D33A1">
      <w:pPr>
        <w:pStyle w:val="AllowPageBreak"/>
      </w:pPr>
    </w:p>
    <w:p w:rsidR="00000000" w:rsidRPr="006D33A1" w:rsidP="006D33A1">
      <w:pPr>
        <w:pStyle w:val="Heading1"/>
      </w:pPr>
      <w:bookmarkStart w:id="7" w:name="O_751452"/>
      <w:bookmarkEnd w:id="7"/>
      <w:r w:rsidRPr="006D33A1">
        <w:t>Links</w:t>
      </w:r>
    </w:p>
    <w:p w:rsidR="00000000" w:rsidRPr="006D33A1" w:rsidP="005B502B">
      <w:pPr>
        <w:pStyle w:val="BodyText"/>
      </w:pPr>
      <w:r w:rsidRPr="006D33A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B7DB5">
        <w:rPr>
          <w:rStyle w:val="Hyperlink"/>
        </w:rPr>
        <w:t>https://vetnet.gov.au/Pages/TrainingDocs.aspx?q=c7200cc8-0566-4f04-b76f-e89fd6f102fe</w:t>
      </w:r>
      <w:r>
        <w:fldChar w:fldCharType="end"/>
      </w:r>
    </w:p>
    <w:p w:rsidR="00000000" w:rsidRPr="006D33A1" w:rsidP="005B502B">
      <w:pPr>
        <w:pStyle w:val="BodyText"/>
        <w:sectPr w:rsidSect="006D33A1">
          <w:headerReference w:type="default" r:id="rId10"/>
          <w:footerReference w:type="default" r:id="rId11"/>
          <w:pgSz w:w="11908" w:h="16833"/>
          <w:pgMar w:top="1702" w:right="1418" w:bottom="1702" w:left="1418" w:header="992" w:footer="992" w:gutter="0"/>
          <w:cols w:space="720"/>
          <w:noEndnote/>
          <w:docGrid w:linePitch="299"/>
        </w:sectPr>
      </w:pPr>
    </w:p>
    <w:p w:rsidR="00000000" w:rsidRPr="006D33A1" w:rsidP="006D33A1">
      <w:pPr>
        <w:pStyle w:val="SuperHeading"/>
      </w:pPr>
      <w:r w:rsidRPr="006D33A1">
        <w:t>Assessment Requirements for FNSPRT504 Apply knowledge of the regulatory environment relevant to trustee organisations</w:t>
      </w:r>
    </w:p>
    <w:p w:rsidR="00000000" w:rsidRPr="006D33A1" w:rsidP="006D33A1">
      <w:pPr>
        <w:pStyle w:val="Heading1"/>
      </w:pPr>
      <w:bookmarkStart w:id="8" w:name="O_751447"/>
      <w:bookmarkEnd w:id="8"/>
      <w:r w:rsidRPr="006D33A1">
        <w:t>Modification History</w:t>
      </w:r>
    </w:p>
    <w:tbl>
      <w:tblPr>
        <w:tblW w:w="0" w:type="auto"/>
        <w:tblLayout w:type="fixed"/>
        <w:tblCellMar>
          <w:left w:w="62" w:type="dxa"/>
          <w:right w:w="62" w:type="dxa"/>
        </w:tblCellMar>
        <w:tblLook w:val="0000"/>
      </w:tblPr>
      <w:tblGrid>
        <w:gridCol w:w="2689"/>
        <w:gridCol w:w="6337"/>
      </w:tblGrid>
      <w:tr w:rsidTr="006D33A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rPr>
                <w:rStyle w:val="SpecialBold"/>
              </w:rPr>
              <w:t xml:space="preserve">Release </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rPr>
                <w:rStyle w:val="SpecialBold"/>
              </w:rPr>
              <w:t>Comments</w:t>
            </w:r>
          </w:p>
        </w:tc>
      </w:tr>
      <w:tr w:rsidTr="006D33A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3A1">
            <w:pPr>
              <w:pStyle w:val="BodyText"/>
              <w:rPr>
                <w:lang w:val="en-NZ"/>
              </w:rPr>
            </w:pPr>
            <w:r w:rsidRPr="006D33A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3A1" w:rsidP="006D33A1">
            <w:pPr>
              <w:pStyle w:val="BodyText"/>
            </w:pPr>
            <w:r w:rsidRPr="006D33A1">
              <w:t>This version first released with FNS Financial Services Training Package Version 2.0.</w:t>
            </w:r>
          </w:p>
        </w:tc>
      </w:tr>
    </w:tbl>
    <w:p w:rsidR="00000000" w:rsidRPr="006D33A1" w:rsidP="006D33A1">
      <w:pPr>
        <w:pStyle w:val="BodyText"/>
      </w:pPr>
    </w:p>
    <w:p w:rsidR="00000000" w:rsidRPr="006D33A1" w:rsidP="006D33A1">
      <w:pPr>
        <w:pStyle w:val="AllowPageBreak"/>
      </w:pPr>
    </w:p>
    <w:p w:rsidR="00000000" w:rsidRPr="006D33A1" w:rsidP="006D33A1">
      <w:pPr>
        <w:pStyle w:val="Heading1"/>
      </w:pPr>
      <w:bookmarkStart w:id="9" w:name="O_751448"/>
      <w:bookmarkEnd w:id="9"/>
      <w:r w:rsidRPr="006D33A1">
        <w:t>Performance Evidence</w:t>
      </w:r>
    </w:p>
    <w:p w:rsidR="00000000" w:rsidRPr="006D33A1" w:rsidP="005B502B">
      <w:pPr>
        <w:pStyle w:val="BodyText"/>
      </w:pPr>
      <w:r w:rsidRPr="006D33A1">
        <w:t>Evidence of the ability to:</w:t>
      </w:r>
    </w:p>
    <w:p w:rsidR="00000000" w:rsidRPr="006D33A1" w:rsidP="006D33A1">
      <w:pPr>
        <w:pStyle w:val="ListBullet"/>
      </w:pPr>
      <w:r w:rsidRPr="006D33A1">
        <w:t>research current legislation and regulatory</w:t>
      </w:r>
      <w:r w:rsidRPr="006D33A1">
        <w:t xml:space="preserve"> requirements in relation to the operations of a trustee organisation and its products, services and employees</w:t>
      </w:r>
    </w:p>
    <w:p w:rsidR="00000000" w:rsidRPr="006D33A1" w:rsidP="006D33A1">
      <w:pPr>
        <w:pStyle w:val="ListBullet"/>
      </w:pPr>
      <w:r w:rsidRPr="006D33A1">
        <w:t xml:space="preserve">provide products and services according to relevant regulatory and organisational requirements </w:t>
      </w:r>
    </w:p>
    <w:p w:rsidR="00000000" w:rsidRPr="006D33A1" w:rsidP="006D33A1">
      <w:pPr>
        <w:pStyle w:val="ListBullet"/>
      </w:pPr>
      <w:r w:rsidRPr="006D33A1">
        <w:t>develop and apply mitigation strategies to reduce any probable or potential chance of non-compliance</w:t>
      </w:r>
    </w:p>
    <w:p w:rsidR="00000000" w:rsidRPr="006D33A1" w:rsidP="006D33A1">
      <w:pPr>
        <w:pStyle w:val="ListBullet"/>
      </w:pPr>
      <w:r w:rsidRPr="006D33A1">
        <w:t>use systems and information sources to access and maintain current knowledge of regulatory requirements.</w:t>
      </w:r>
    </w:p>
    <w:p w:rsidR="00000000" w:rsidRPr="006D33A1" w:rsidP="006D33A1">
      <w:pPr>
        <w:pStyle w:val="BodyText"/>
      </w:pPr>
    </w:p>
    <w:p w:rsidR="00000000" w:rsidRPr="006D33A1" w:rsidP="005B502B">
      <w:pPr>
        <w:pStyle w:val="BodyText"/>
      </w:pPr>
      <w:r w:rsidRPr="006D33A1">
        <w:t>Note: If a specific volume or frequency is not st</w:t>
      </w:r>
      <w:r w:rsidRPr="006D33A1">
        <w:t>ated, then evidence must be provided at least once.</w:t>
      </w:r>
    </w:p>
    <w:p w:rsidR="00000000" w:rsidRPr="006D33A1" w:rsidP="006D33A1">
      <w:pPr>
        <w:pStyle w:val="Heading1"/>
      </w:pPr>
      <w:bookmarkStart w:id="10" w:name="O_751449"/>
      <w:bookmarkEnd w:id="10"/>
      <w:r w:rsidRPr="006D33A1">
        <w:t>Knowledge Evidence</w:t>
      </w:r>
    </w:p>
    <w:p w:rsidR="00000000" w:rsidRPr="006D33A1" w:rsidP="005B502B">
      <w:pPr>
        <w:pStyle w:val="BodyText"/>
      </w:pPr>
      <w:r w:rsidRPr="006D33A1">
        <w:t>To complete the unit requirements safely and effectively, the individual must:</w:t>
      </w:r>
    </w:p>
    <w:p w:rsidR="00000000" w:rsidRPr="006D33A1" w:rsidP="006D33A1">
      <w:pPr>
        <w:pStyle w:val="ListBullet"/>
      </w:pPr>
      <w:r w:rsidRPr="006D33A1">
        <w:t>describe traditional trustee organisation products and services including:</w:t>
      </w:r>
    </w:p>
    <w:p w:rsidR="00000000" w:rsidRPr="006D33A1" w:rsidP="006D33A1">
      <w:pPr>
        <w:pStyle w:val="ListBullet2"/>
      </w:pPr>
      <w:r w:rsidRPr="006D33A1">
        <w:t>estate plann</w:t>
      </w:r>
      <w:r w:rsidRPr="006D33A1">
        <w:t xml:space="preserve">ing </w:t>
      </w:r>
    </w:p>
    <w:p w:rsidR="00000000" w:rsidRPr="006D33A1" w:rsidP="006D33A1">
      <w:pPr>
        <w:pStyle w:val="ListBullet2"/>
      </w:pPr>
      <w:r w:rsidRPr="006D33A1">
        <w:t xml:space="preserve">writing wills </w:t>
      </w:r>
    </w:p>
    <w:p w:rsidR="00000000" w:rsidRPr="006D33A1" w:rsidP="006D33A1">
      <w:pPr>
        <w:pStyle w:val="ListBullet2"/>
      </w:pPr>
      <w:r w:rsidRPr="006D33A1">
        <w:t xml:space="preserve">acting as executor of deceased estates </w:t>
      </w:r>
    </w:p>
    <w:p w:rsidR="00000000" w:rsidRPr="006D33A1" w:rsidP="006D33A1">
      <w:pPr>
        <w:pStyle w:val="ListBullet2"/>
      </w:pPr>
      <w:r w:rsidRPr="006D33A1">
        <w:t xml:space="preserve">establishing and administering personal trusts </w:t>
      </w:r>
    </w:p>
    <w:p w:rsidR="00000000" w:rsidRPr="006D33A1" w:rsidP="006D33A1">
      <w:pPr>
        <w:pStyle w:val="ListBullet2"/>
      </w:pPr>
      <w:r w:rsidRPr="006D33A1">
        <w:t xml:space="preserve">preparing and administering ppowers of aattorney </w:t>
      </w:r>
    </w:p>
    <w:p w:rsidR="00000000" w:rsidRPr="006D33A1" w:rsidP="006D33A1">
      <w:pPr>
        <w:pStyle w:val="ListBullet2"/>
      </w:pPr>
      <w:r w:rsidRPr="006D33A1">
        <w:t>acting as guardian or financial manager, usually under court or ttribunal order, to protect vulnerable beneficiaries</w:t>
      </w:r>
    </w:p>
    <w:p w:rsidR="00000000" w:rsidRPr="006D33A1" w:rsidP="006D33A1">
      <w:pPr>
        <w:pStyle w:val="ListBullet2"/>
      </w:pPr>
      <w:r w:rsidRPr="006D33A1">
        <w:t>administering charitable trusts and foundations</w:t>
      </w:r>
    </w:p>
    <w:p w:rsidR="00000000" w:rsidRPr="006D33A1" w:rsidP="006D33A1">
      <w:pPr>
        <w:pStyle w:val="ListBullet"/>
      </w:pPr>
      <w:r w:rsidRPr="006D33A1">
        <w:t>outline the differences in products and services offered by public and private trustee org</w:t>
      </w:r>
      <w:r w:rsidRPr="006D33A1">
        <w:t>anisations including:</w:t>
      </w:r>
    </w:p>
    <w:p w:rsidR="00000000" w:rsidRPr="006D33A1" w:rsidP="006D33A1">
      <w:pPr>
        <w:pStyle w:val="ListBullet2"/>
      </w:pPr>
      <w:r w:rsidRPr="006D33A1">
        <w:t>trustee or administrator for small super funds</w:t>
      </w:r>
    </w:p>
    <w:p w:rsidR="00000000" w:rsidRPr="006D33A1" w:rsidP="006D33A1">
      <w:pPr>
        <w:pStyle w:val="ListBullet2"/>
      </w:pPr>
      <w:r w:rsidRPr="006D33A1">
        <w:t xml:space="preserve">providing tax advice and preparing tax returns </w:t>
      </w:r>
    </w:p>
    <w:p w:rsidR="00000000" w:rsidRPr="006D33A1" w:rsidP="006D33A1">
      <w:pPr>
        <w:pStyle w:val="ListBullet2"/>
      </w:pPr>
      <w:r w:rsidRPr="006D33A1">
        <w:t xml:space="preserve">financial planning </w:t>
      </w:r>
    </w:p>
    <w:p w:rsidR="00000000" w:rsidRPr="006D33A1" w:rsidP="006D33A1">
      <w:pPr>
        <w:pStyle w:val="ListBullet2"/>
      </w:pPr>
      <w:r w:rsidRPr="006D33A1">
        <w:t xml:space="preserve">funds management </w:t>
      </w:r>
    </w:p>
    <w:p w:rsidR="00000000" w:rsidRPr="006D33A1" w:rsidP="006D33A1">
      <w:pPr>
        <w:pStyle w:val="ListBullet2"/>
      </w:pPr>
      <w:r w:rsidRPr="006D33A1">
        <w:t>corporate activities such as registry operations,custodial services ,trustee for debenture and conve</w:t>
      </w:r>
      <w:r w:rsidRPr="006D33A1">
        <w:t xml:space="preserve">rtible note issues,securitisation facilities ,compliance monitoring,trustee or administrator for retail super funds </w:t>
      </w:r>
    </w:p>
    <w:p w:rsidR="00000000" w:rsidRPr="006D33A1" w:rsidP="006D33A1">
      <w:pPr>
        <w:pStyle w:val="ListBullet"/>
      </w:pPr>
      <w:r w:rsidRPr="006D33A1">
        <w:t>explain relevant elements and any associated penalties for breach of the key regulatory requirements when operating a trustee organisation</w:t>
      </w:r>
      <w:r w:rsidRPr="006D33A1">
        <w:t xml:space="preserve"> providing products and services including:</w:t>
      </w:r>
    </w:p>
    <w:p w:rsidR="00000000" w:rsidRPr="006D33A1" w:rsidP="006D33A1">
      <w:pPr>
        <w:pStyle w:val="ListBullet2"/>
      </w:pPr>
      <w:r w:rsidRPr="006D33A1">
        <w:t>licensing regime</w:t>
      </w:r>
    </w:p>
    <w:p w:rsidR="00000000" w:rsidRPr="006D33A1" w:rsidP="006D33A1">
      <w:pPr>
        <w:pStyle w:val="ListBullet2"/>
      </w:pPr>
      <w:r w:rsidRPr="006D33A1">
        <w:t>role of Australian Securities and Investments Commission (ASIC) including relevant regulatory guides and class orders</w:t>
      </w:r>
    </w:p>
    <w:p w:rsidR="00000000" w:rsidRPr="006D33A1" w:rsidP="006D33A1">
      <w:pPr>
        <w:pStyle w:val="ListBullet2"/>
      </w:pPr>
      <w:r w:rsidRPr="006D33A1">
        <w:t>disclosure of capacity</w:t>
      </w:r>
    </w:p>
    <w:p w:rsidR="00000000" w:rsidRPr="006D33A1" w:rsidP="006D33A1">
      <w:pPr>
        <w:pStyle w:val="ListBullet2"/>
      </w:pPr>
      <w:r w:rsidRPr="006D33A1">
        <w:t xml:space="preserve">fee transparency </w:t>
      </w:r>
    </w:p>
    <w:p w:rsidR="00000000" w:rsidRPr="006D33A1" w:rsidP="006D33A1">
      <w:pPr>
        <w:pStyle w:val="ListBullet2"/>
      </w:pPr>
      <w:r w:rsidRPr="006D33A1">
        <w:t>financial services guides (FSG)</w:t>
      </w:r>
    </w:p>
    <w:p w:rsidR="00000000" w:rsidRPr="006D33A1" w:rsidP="006D33A1">
      <w:pPr>
        <w:pStyle w:val="ListBullet2"/>
      </w:pPr>
      <w:r w:rsidRPr="006D33A1">
        <w:t>dispute resolution process</w:t>
      </w:r>
    </w:p>
    <w:p w:rsidR="00000000" w:rsidRPr="006D33A1" w:rsidP="006D33A1">
      <w:pPr>
        <w:pStyle w:val="ListBullet2"/>
      </w:pPr>
      <w:r w:rsidRPr="006D33A1">
        <w:t>competency of representatives</w:t>
      </w:r>
    </w:p>
    <w:p w:rsidR="00000000" w:rsidRPr="006D33A1" w:rsidP="006D33A1">
      <w:pPr>
        <w:pStyle w:val="ListBullet2"/>
      </w:pPr>
      <w:r w:rsidRPr="006D33A1">
        <w:t>fidelity duty of officers and employees</w:t>
      </w:r>
    </w:p>
    <w:p w:rsidR="00000000" w:rsidRPr="006D33A1" w:rsidP="006D33A1">
      <w:pPr>
        <w:pStyle w:val="ListBullet2"/>
      </w:pPr>
      <w:r w:rsidRPr="006D33A1">
        <w:t>fee caps</w:t>
      </w:r>
    </w:p>
    <w:p w:rsidR="00000000" w:rsidRPr="006D33A1" w:rsidP="006D33A1">
      <w:pPr>
        <w:pStyle w:val="ListBullet2"/>
      </w:pPr>
      <w:r w:rsidRPr="006D33A1">
        <w:t>financial management and risk management</w:t>
      </w:r>
    </w:p>
    <w:p w:rsidR="00000000" w:rsidRPr="006D33A1" w:rsidP="006D33A1">
      <w:pPr>
        <w:pStyle w:val="ListBullet"/>
      </w:pPr>
      <w:r w:rsidRPr="006D33A1">
        <w:t>describe the role of internal and external specialists relating to the application of regulatory requirement</w:t>
      </w:r>
      <w:r w:rsidRPr="006D33A1">
        <w:t>s relevant to the trustee organisation</w:t>
      </w:r>
    </w:p>
    <w:p w:rsidR="00000000" w:rsidRPr="006D33A1" w:rsidP="006D33A1">
      <w:pPr>
        <w:pStyle w:val="ListBullet"/>
      </w:pPr>
      <w:r w:rsidRPr="006D33A1">
        <w:t>outline key sources of information on regulatory requirements including:</w:t>
      </w:r>
    </w:p>
    <w:p w:rsidR="00000000" w:rsidRPr="006D33A1" w:rsidP="006D33A1">
      <w:pPr>
        <w:pStyle w:val="ListBullet2"/>
      </w:pPr>
      <w:r w:rsidRPr="006D33A1">
        <w:t>Australian Taxation Office (ATO)</w:t>
      </w:r>
    </w:p>
    <w:p w:rsidR="00000000" w:rsidRPr="006D33A1" w:rsidP="006D33A1">
      <w:pPr>
        <w:pStyle w:val="ListBullet2"/>
      </w:pPr>
      <w:r w:rsidRPr="006D33A1">
        <w:t>Australian Securities and Investments Commission (ASIC)</w:t>
      </w:r>
    </w:p>
    <w:p w:rsidR="00000000" w:rsidRPr="006D33A1" w:rsidP="006D33A1">
      <w:pPr>
        <w:pStyle w:val="ListBullet2"/>
      </w:pPr>
      <w:r w:rsidRPr="006D33A1">
        <w:t>courts</w:t>
      </w:r>
    </w:p>
    <w:p w:rsidR="00000000" w:rsidRPr="006D33A1" w:rsidP="006D33A1">
      <w:pPr>
        <w:pStyle w:val="ListBullet2"/>
      </w:pPr>
      <w:r w:rsidRPr="006D33A1">
        <w:t>existing or proposed trust deeds</w:t>
      </w:r>
    </w:p>
    <w:p w:rsidR="00000000" w:rsidRPr="006D33A1" w:rsidP="006D33A1">
      <w:pPr>
        <w:pStyle w:val="ListBullet2"/>
      </w:pPr>
      <w:r w:rsidRPr="006D33A1">
        <w:t>fund managers</w:t>
      </w:r>
    </w:p>
    <w:p w:rsidR="00000000" w:rsidRPr="006D33A1" w:rsidP="006D33A1">
      <w:pPr>
        <w:pStyle w:val="ListBullet2"/>
      </w:pPr>
      <w:r w:rsidRPr="006D33A1">
        <w:t>industry bodies</w:t>
      </w:r>
    </w:p>
    <w:p w:rsidR="00000000" w:rsidRPr="006D33A1" w:rsidP="006D33A1">
      <w:pPr>
        <w:pStyle w:val="ListBullet2"/>
      </w:pPr>
      <w:r w:rsidRPr="006D33A1">
        <w:t>relevant federal, state and territory organisations</w:t>
      </w:r>
    </w:p>
    <w:p w:rsidR="00000000" w:rsidRPr="006D33A1" w:rsidP="006D33A1">
      <w:pPr>
        <w:pStyle w:val="ListBullet2"/>
      </w:pPr>
      <w:r w:rsidRPr="006D33A1">
        <w:t>organisational policy and procedure manuals.</w:t>
      </w:r>
    </w:p>
    <w:p w:rsidR="00000000" w:rsidRPr="006D33A1" w:rsidP="006D33A1">
      <w:pPr>
        <w:pStyle w:val="AllowPageBreak"/>
      </w:pPr>
    </w:p>
    <w:p w:rsidR="00000000" w:rsidRPr="006D33A1" w:rsidP="006D33A1">
      <w:pPr>
        <w:pStyle w:val="Heading1"/>
      </w:pPr>
      <w:bookmarkStart w:id="11" w:name="O_751450"/>
      <w:bookmarkEnd w:id="11"/>
      <w:r w:rsidRPr="006D33A1">
        <w:t>Assessment Conditions</w:t>
      </w:r>
    </w:p>
    <w:p w:rsidR="00000000" w:rsidRPr="006D33A1" w:rsidP="005B502B">
      <w:pPr>
        <w:pStyle w:val="BodyText"/>
      </w:pPr>
      <w:r w:rsidRPr="006D33A1">
        <w:t>Assessment must be conducted in a safe environment where evidence gathered demonstrates consistent perfo</w:t>
      </w:r>
      <w:r w:rsidRPr="006D33A1">
        <w:t>rmance of typical activities experienced in the personal trustee field of work and include access to:</w:t>
      </w:r>
    </w:p>
    <w:p w:rsidR="00000000" w:rsidRPr="006D33A1" w:rsidP="006D33A1">
      <w:pPr>
        <w:pStyle w:val="ListBullet"/>
      </w:pPr>
      <w:r w:rsidRPr="006D33A1">
        <w:t>common office equipment, technology, software and consumables</w:t>
      </w:r>
    </w:p>
    <w:p w:rsidR="00000000" w:rsidRPr="006D33A1" w:rsidP="006D33A1">
      <w:pPr>
        <w:pStyle w:val="ListBullet"/>
      </w:pPr>
      <w:r w:rsidRPr="006D33A1">
        <w:t>appropriate legislation and regulations relevant to operating a trustee organisation and pr</w:t>
      </w:r>
      <w:r w:rsidRPr="006D33A1">
        <w:t>oviding products and services</w:t>
      </w:r>
    </w:p>
    <w:p w:rsidR="00000000" w:rsidRPr="006D33A1" w:rsidP="006D33A1">
      <w:pPr>
        <w:pStyle w:val="ListBullet"/>
      </w:pPr>
      <w:r w:rsidRPr="006D33A1">
        <w:t>organisational reference materials such as policies, procedures, manuals and checklists.</w:t>
      </w:r>
    </w:p>
    <w:p w:rsidR="00000000" w:rsidRPr="006D33A1" w:rsidP="006D33A1">
      <w:pPr>
        <w:pStyle w:val="BodyText"/>
      </w:pPr>
    </w:p>
    <w:p w:rsidR="00000000" w:rsidRPr="006D33A1" w:rsidP="005B502B">
      <w:pPr>
        <w:pStyle w:val="BodyText"/>
      </w:pPr>
      <w:r w:rsidRPr="006D33A1">
        <w:t>Assessors of this unit must satisfy the requirements for assessors in applicable vocational education and training legislation, frameworks and/or standards.</w:t>
      </w:r>
    </w:p>
    <w:p w:rsidR="00000000" w:rsidRPr="006D33A1" w:rsidP="006D33A1">
      <w:pPr>
        <w:pStyle w:val="Heading1"/>
      </w:pPr>
      <w:bookmarkStart w:id="12" w:name="O_751453"/>
      <w:bookmarkEnd w:id="12"/>
      <w:r w:rsidRPr="006D33A1">
        <w:t>Links</w:t>
      </w:r>
    </w:p>
    <w:p w:rsidR="00000000" w:rsidRPr="006D33A1" w:rsidP="005B502B">
      <w:pPr>
        <w:pStyle w:val="BodyText"/>
      </w:pPr>
      <w:r w:rsidRPr="006D33A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B7DB5">
        <w:rPr>
          <w:rStyle w:val="Hyperlink"/>
        </w:rPr>
        <w:t>https://vetnet.gov.au/Pages/TrainingDocs.aspx?q=c7200cc8-0566-4f04-b76f-e89fd6f102fe</w:t>
      </w:r>
      <w:r>
        <w:fldChar w:fldCharType="end"/>
      </w:r>
    </w:p>
    <w:p w:rsidR="00000000" w:rsidRPr="006D33A1" w:rsidP="006D33A1"/>
    <w:sectPr w:rsidSect="006D33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A1" w:rsidRPr="005B502B" w:rsidP="005B5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2B" w:rsidP="006D3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B502B" w:rsidP="006D33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B502B" w:rsidP="006D33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A1" w:rsidP="006D33A1">
    <w:pPr>
      <w:pStyle w:val="Footer"/>
      <w:framePr w:wrap="around"/>
    </w:pPr>
    <w:r>
      <w:fldChar w:fldCharType="begin"/>
    </w:r>
    <w:r>
      <w:instrText xml:space="preserve"> DOCPROPERTY  Subject  \* MERGEFORMAT </w:instrText>
    </w:r>
    <w:r>
      <w:fldChar w:fldCharType="separate"/>
    </w:r>
    <w:r w:rsidR="005B502B">
      <w:t>Approved</w:t>
    </w:r>
    <w:r w:rsidR="005B502B">
      <w:fldChar w:fldCharType="end"/>
    </w:r>
    <w:r>
      <w:tab/>
      <w:t xml:space="preserve">Page </w:t>
    </w:r>
    <w:r>
      <w:fldChar w:fldCharType="begin"/>
    </w:r>
    <w:r>
      <w:instrText xml:space="preserve"> PAGE  \* Arabic  \* MERGEFORMAT </w:instrText>
    </w:r>
    <w:r>
      <w:fldChar w:fldCharType="separate"/>
    </w:r>
    <w:r w:rsidR="005B50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502B">
      <w:rPr>
        <w:noProof/>
      </w:rPr>
      <w:t>5</w:t>
    </w:r>
    <w:r>
      <w:rPr>
        <w:noProof/>
      </w:rPr>
      <w:fldChar w:fldCharType="end"/>
    </w:r>
  </w:p>
  <w:p w:rsidR="006D33A1" w:rsidP="006D33A1">
    <w:pPr>
      <w:pStyle w:val="Footer"/>
      <w:framePr w:wrap="around"/>
    </w:pPr>
    <w:r>
      <w:t xml:space="preserve">© Commonwealth of Australia, </w:t>
    </w:r>
    <w:r>
      <w:fldChar w:fldCharType="begin"/>
    </w:r>
    <w:r>
      <w:instrText xml:space="preserve"> DATE  \@ "yyyy"  \* MERGEFORMAT </w:instrText>
    </w:r>
    <w:r>
      <w:fldChar w:fldCharType="separate"/>
    </w:r>
    <w:r w:rsidR="005B502B">
      <w:rPr>
        <w:noProof/>
      </w:rPr>
      <w:t>2025</w:t>
    </w:r>
    <w:r>
      <w:fldChar w:fldCharType="end"/>
    </w:r>
    <w:r>
      <w:tab/>
    </w:r>
    <w:r>
      <w:fldChar w:fldCharType="begin"/>
    </w:r>
    <w:r>
      <w:instrText xml:space="preserve"> DOCPROPERTY  Author  \* MERGEFORMAT </w:instrText>
    </w:r>
    <w:r>
      <w:fldChar w:fldCharType="separate"/>
    </w:r>
    <w:r w:rsidR="005B502B">
      <w:t>Future Skills Organisation</w:t>
    </w:r>
    <w:r w:rsidR="005B502B">
      <w:fldChar w:fldCharType="end"/>
    </w:r>
  </w:p>
  <w:p w:rsidR="006D33A1" w:rsidP="006D3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3A1" w:rsidRPr="005B502B" w:rsidP="005B50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2B" w:rsidRPr="002D2AF8" w:rsidP="006D33A1">
    <w:pPr>
      <w:pStyle w:val="Header"/>
      <w:framePr w:wrap="around"/>
    </w:pPr>
    <w:r>
      <w:fldChar w:fldCharType="begin"/>
    </w:r>
    <w:r>
      <w:instrText xml:space="preserve"> TITLE   \* MERGEFORMAT </w:instrText>
    </w:r>
    <w:r>
      <w:fldChar w:fldCharType="separate"/>
    </w:r>
    <w:r>
      <w:t>FNSPRT504 Apply knowledge of the regulatory environment relevant to trustee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B502B" w:rsidP="006D33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A1" w:rsidRPr="002D2AF8" w:rsidP="006D33A1">
    <w:pPr>
      <w:pStyle w:val="Header"/>
      <w:framePr w:wrap="around"/>
    </w:pPr>
    <w:r>
      <w:fldChar w:fldCharType="begin"/>
    </w:r>
    <w:r>
      <w:instrText xml:space="preserve"> TITLE   \* MERGEFORMAT </w:instrText>
    </w:r>
    <w:r>
      <w:fldChar w:fldCharType="separate"/>
    </w:r>
    <w:r w:rsidR="005B502B">
      <w:t>FNSPRT504 Apply knowledge of the regulatory environment relevant to trustee organisations</w:t>
    </w:r>
    <w:r w:rsidR="005B502B">
      <w:fldChar w:fldCharType="end"/>
    </w:r>
    <w:r>
      <w:tab/>
      <w:t xml:space="preserve">Date this document was generated: </w:t>
    </w:r>
    <w:r>
      <w:fldChar w:fldCharType="begin"/>
    </w:r>
    <w:r>
      <w:instrText xml:space="preserve"> CREATEDATE  \@ "d MMMM yyyy"  \* MERGEFORMAT </w:instrText>
    </w:r>
    <w:r>
      <w:fldChar w:fldCharType="separate"/>
    </w:r>
    <w:r w:rsidR="005B502B">
      <w:rPr>
        <w:noProof/>
      </w:rPr>
      <w:t>1 March 2025</w:t>
    </w:r>
    <w:r>
      <w:fldChar w:fldCharType="end"/>
    </w:r>
  </w:p>
  <w:p w:rsidR="006D33A1" w:rsidP="006D3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DA70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3CA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708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3A1"/>
    <w:pPr>
      <w:spacing w:before="360" w:after="60"/>
      <w:outlineLvl w:val="0"/>
    </w:pPr>
    <w:rPr>
      <w:sz w:val="32"/>
    </w:rPr>
  </w:style>
  <w:style w:type="paragraph" w:styleId="Heading2">
    <w:name w:val="heading 2"/>
    <w:basedOn w:val="HeadingBase"/>
    <w:next w:val="BodyText"/>
    <w:link w:val="Heading2Char"/>
    <w:qFormat/>
    <w:rsid w:val="006D33A1"/>
    <w:pPr>
      <w:keepLines/>
      <w:spacing w:before="240" w:after="120"/>
      <w:outlineLvl w:val="1"/>
    </w:pPr>
    <w:rPr>
      <w:sz w:val="28"/>
      <w:szCs w:val="40"/>
    </w:rPr>
  </w:style>
  <w:style w:type="paragraph" w:styleId="Heading3">
    <w:name w:val="heading 3"/>
    <w:basedOn w:val="HeadingBase"/>
    <w:next w:val="BodyText"/>
    <w:link w:val="Heading3Char"/>
    <w:qFormat/>
    <w:rsid w:val="006D33A1"/>
    <w:pPr>
      <w:spacing w:before="180" w:after="120"/>
      <w:outlineLvl w:val="2"/>
    </w:pPr>
    <w:rPr>
      <w:spacing w:val="-10"/>
      <w:kern w:val="32"/>
    </w:rPr>
  </w:style>
  <w:style w:type="paragraph" w:styleId="Heading4">
    <w:name w:val="heading 4"/>
    <w:basedOn w:val="HeadingBase"/>
    <w:next w:val="BodyText"/>
    <w:link w:val="Heading4Char"/>
    <w:qFormat/>
    <w:rsid w:val="006D33A1"/>
    <w:pPr>
      <w:spacing w:before="160" w:after="120"/>
      <w:outlineLvl w:val="3"/>
    </w:pPr>
    <w:rPr>
      <w:sz w:val="22"/>
    </w:rPr>
  </w:style>
  <w:style w:type="paragraph" w:styleId="Heading5">
    <w:name w:val="heading 5"/>
    <w:basedOn w:val="HeadingBase"/>
    <w:next w:val="Normal"/>
    <w:link w:val="Heading5Char"/>
    <w:qFormat/>
    <w:rsid w:val="006D33A1"/>
    <w:pPr>
      <w:spacing w:before="80"/>
      <w:outlineLvl w:val="4"/>
    </w:pPr>
    <w:rPr>
      <w:color w:val="918585"/>
      <w:sz w:val="20"/>
    </w:rPr>
  </w:style>
  <w:style w:type="paragraph" w:styleId="Heading6">
    <w:name w:val="heading 6"/>
    <w:basedOn w:val="HeadingBase"/>
    <w:next w:val="Normal"/>
    <w:link w:val="Heading6Char"/>
    <w:qFormat/>
    <w:rsid w:val="006D33A1"/>
    <w:pPr>
      <w:spacing w:before="60"/>
      <w:outlineLvl w:val="5"/>
    </w:pPr>
    <w:rPr>
      <w:color w:val="918585"/>
      <w:sz w:val="20"/>
    </w:rPr>
  </w:style>
  <w:style w:type="paragraph" w:styleId="Heading7">
    <w:name w:val="heading 7"/>
    <w:basedOn w:val="Normal"/>
    <w:next w:val="Normal"/>
    <w:link w:val="Heading7Char"/>
    <w:qFormat/>
    <w:rsid w:val="006D33A1"/>
    <w:pPr>
      <w:ind w:left="720"/>
      <w:outlineLvl w:val="6"/>
    </w:pPr>
    <w:rPr>
      <w:i/>
    </w:rPr>
  </w:style>
  <w:style w:type="paragraph" w:styleId="Heading8">
    <w:name w:val="heading 8"/>
    <w:basedOn w:val="Normal"/>
    <w:next w:val="Normal"/>
    <w:link w:val="Heading8Char"/>
    <w:qFormat/>
    <w:rsid w:val="006D33A1"/>
    <w:pPr>
      <w:ind w:left="720"/>
      <w:outlineLvl w:val="7"/>
    </w:pPr>
    <w:rPr>
      <w:i/>
    </w:rPr>
  </w:style>
  <w:style w:type="paragraph" w:styleId="Heading9">
    <w:name w:val="heading 9"/>
    <w:basedOn w:val="Normal"/>
    <w:next w:val="Normal"/>
    <w:link w:val="Heading9Char"/>
    <w:qFormat/>
    <w:rsid w:val="006D33A1"/>
    <w:pPr>
      <w:ind w:left="720"/>
      <w:outlineLvl w:val="8"/>
    </w:pPr>
    <w:rPr>
      <w:i/>
    </w:rPr>
  </w:style>
  <w:style w:type="character" w:default="1" w:styleId="DefaultParagraphFont">
    <w:name w:val="Default Paragraph Font"/>
    <w:uiPriority w:val="1"/>
    <w:unhideWhenUsed/>
    <w:rsid w:val="006D3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3A1"/>
  </w:style>
  <w:style w:type="character" w:customStyle="1" w:styleId="Heading1Char">
    <w:name w:val="Heading 1 Char"/>
    <w:basedOn w:val="DefaultParagraphFont"/>
    <w:link w:val="Heading1"/>
    <w:rsid w:val="006D33A1"/>
    <w:rPr>
      <w:rFonts w:ascii="Times New Roman" w:eastAsia="Times New Roman" w:hAnsi="Times New Roman" w:cs="Times New Roman"/>
      <w:b/>
      <w:sz w:val="32"/>
      <w:szCs w:val="20"/>
      <w:lang w:eastAsia="en-US"/>
    </w:rPr>
  </w:style>
  <w:style w:type="paragraph" w:styleId="BodyText">
    <w:name w:val="Body Text"/>
    <w:basedOn w:val="Normal"/>
    <w:link w:val="BodyTextChar"/>
    <w:rsid w:val="006D33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3A1"/>
    <w:rPr>
      <w:rFonts w:ascii="Times New Roman" w:eastAsia="Times New Roman" w:hAnsi="Times New Roman" w:cs="Times New Roman"/>
      <w:sz w:val="24"/>
      <w:lang w:eastAsia="en-US"/>
    </w:rPr>
  </w:style>
  <w:style w:type="paragraph" w:styleId="ListBullet">
    <w:name w:val="List Bullet"/>
    <w:basedOn w:val="List"/>
    <w:rsid w:val="006D33A1"/>
    <w:pPr>
      <w:numPr>
        <w:numId w:val="12"/>
      </w:numPr>
      <w:tabs>
        <w:tab w:val="clear" w:pos="340"/>
      </w:tabs>
      <w:spacing w:before="40" w:after="40"/>
    </w:pPr>
  </w:style>
  <w:style w:type="character" w:customStyle="1" w:styleId="SpecialBold">
    <w:name w:val="Special Bold"/>
    <w:basedOn w:val="DefaultParagraphFont"/>
    <w:rsid w:val="006D33A1"/>
    <w:rPr>
      <w:b/>
      <w:spacing w:val="0"/>
    </w:rPr>
  </w:style>
  <w:style w:type="paragraph" w:styleId="ListBullet2">
    <w:name w:val="List Bullet 2"/>
    <w:basedOn w:val="List2"/>
    <w:rsid w:val="006D33A1"/>
    <w:pPr>
      <w:numPr>
        <w:numId w:val="13"/>
      </w:numPr>
      <w:tabs>
        <w:tab w:val="clear" w:pos="680"/>
      </w:tabs>
    </w:pPr>
  </w:style>
  <w:style w:type="character" w:styleId="Emphasis">
    <w:name w:val="Emphasis"/>
    <w:basedOn w:val="DefaultParagraphFont"/>
    <w:qFormat/>
    <w:rsid w:val="006D33A1"/>
    <w:rPr>
      <w:i/>
    </w:rPr>
  </w:style>
  <w:style w:type="paragraph" w:customStyle="1" w:styleId="SuperHeading">
    <w:name w:val="SuperHeading"/>
    <w:basedOn w:val="Normal"/>
    <w:rsid w:val="006D33A1"/>
    <w:pPr>
      <w:spacing w:before="240" w:after="120"/>
      <w:outlineLvl w:val="0"/>
    </w:pPr>
    <w:rPr>
      <w:rFonts w:ascii="Times New Roman" w:hAnsi="Times New Roman"/>
      <w:b/>
      <w:sz w:val="32"/>
    </w:rPr>
  </w:style>
  <w:style w:type="paragraph" w:customStyle="1" w:styleId="AllowPageBreak">
    <w:name w:val="AllowPageBreak"/>
    <w:rsid w:val="006D33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3A1"/>
    <w:rPr>
      <w:rFonts w:ascii="Courier New" w:eastAsia="Times New Roman" w:hAnsi="Courier New" w:cs="Times New Roman"/>
      <w:i/>
      <w:szCs w:val="20"/>
      <w:lang w:eastAsia="en-US"/>
    </w:rPr>
  </w:style>
  <w:style w:type="paragraph" w:customStyle="1" w:styleId="HeadingBase">
    <w:name w:val="Heading Base"/>
    <w:rsid w:val="006D3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3A1"/>
    <w:pPr>
      <w:tabs>
        <w:tab w:val="right" w:leader="dot" w:pos="9072"/>
      </w:tabs>
      <w:ind w:left="567"/>
    </w:pPr>
    <w:rPr>
      <w:szCs w:val="22"/>
    </w:rPr>
  </w:style>
  <w:style w:type="paragraph" w:customStyle="1" w:styleId="TOCBase">
    <w:name w:val="TOC Base"/>
    <w:rsid w:val="006D3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3A1"/>
    <w:pPr>
      <w:tabs>
        <w:tab w:val="right" w:leader="dot" w:pos="9072"/>
      </w:tabs>
      <w:spacing w:before="40" w:after="40"/>
      <w:ind w:left="284"/>
    </w:pPr>
    <w:rPr>
      <w:rFonts w:ascii="Times New Roman" w:hAnsi="Times New Roman"/>
    </w:rPr>
  </w:style>
  <w:style w:type="paragraph" w:styleId="TOC1">
    <w:name w:val="toc 1"/>
    <w:basedOn w:val="TOCBase"/>
    <w:next w:val="Normal"/>
    <w:rsid w:val="006D3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3A1"/>
    <w:rPr>
      <w:rFonts w:ascii="Times New Roman" w:eastAsia="Times New Roman" w:hAnsi="Times New Roman" w:cs="Times New Roman"/>
      <w:sz w:val="16"/>
      <w:lang w:eastAsia="en-US"/>
    </w:rPr>
  </w:style>
  <w:style w:type="paragraph" w:styleId="Title">
    <w:name w:val="Title"/>
    <w:basedOn w:val="HeadingBase"/>
    <w:link w:val="TitleChar"/>
    <w:qFormat/>
    <w:rsid w:val="006D33A1"/>
    <w:pPr>
      <w:spacing w:before="5040"/>
      <w:jc w:val="center"/>
    </w:pPr>
    <w:rPr>
      <w:sz w:val="48"/>
      <w:szCs w:val="72"/>
      <w:lang w:val="en-US"/>
    </w:rPr>
  </w:style>
  <w:style w:type="character" w:customStyle="1" w:styleId="TitleChar">
    <w:name w:val="Title Char"/>
    <w:basedOn w:val="DefaultParagraphFont"/>
    <w:link w:val="Title"/>
    <w:rsid w:val="006D3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3A1"/>
    <w:pPr>
      <w:tabs>
        <w:tab w:val="left" w:pos="3600"/>
        <w:tab w:val="left" w:pos="3958"/>
      </w:tabs>
    </w:pPr>
  </w:style>
  <w:style w:type="paragraph" w:styleId="List">
    <w:name w:val="List"/>
    <w:basedOn w:val="BodyText"/>
    <w:next w:val="BodyText"/>
    <w:rsid w:val="006D33A1"/>
    <w:pPr>
      <w:tabs>
        <w:tab w:val="left" w:pos="340"/>
      </w:tabs>
      <w:spacing w:before="60" w:after="60"/>
      <w:ind w:left="340" w:hanging="340"/>
    </w:pPr>
  </w:style>
  <w:style w:type="paragraph" w:customStyle="1" w:styleId="Note">
    <w:name w:val="Note"/>
    <w:basedOn w:val="BodyText"/>
    <w:rsid w:val="006D3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3A1"/>
    <w:pPr>
      <w:framePr w:wrap="auto" w:hAnchor="text" w:y="6049"/>
    </w:pPr>
    <w:rPr>
      <w:color w:val="000000"/>
      <w:sz w:val="40"/>
    </w:rPr>
  </w:style>
  <w:style w:type="paragraph" w:customStyle="1" w:styleId="TOCTitle">
    <w:name w:val="TOCTitle"/>
    <w:basedOn w:val="Heading1"/>
    <w:rsid w:val="006D33A1"/>
    <w:pPr>
      <w:spacing w:after="240"/>
      <w:jc w:val="center"/>
      <w:outlineLvl w:val="9"/>
    </w:pPr>
    <w:rPr>
      <w:caps/>
    </w:rPr>
  </w:style>
  <w:style w:type="paragraph" w:customStyle="1" w:styleId="Version">
    <w:name w:val="Version"/>
    <w:rsid w:val="006D33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3A1"/>
    <w:pPr>
      <w:keepNext w:val="0"/>
      <w:tabs>
        <w:tab w:val="right" w:pos="4176"/>
      </w:tabs>
      <w:ind w:left="198" w:hanging="198"/>
    </w:pPr>
    <w:rPr>
      <w:rFonts w:ascii="Garamond" w:hAnsi="Garamond"/>
    </w:rPr>
  </w:style>
  <w:style w:type="paragraph" w:styleId="IndexHeading">
    <w:name w:val="index heading"/>
    <w:basedOn w:val="Normal"/>
    <w:next w:val="Index1"/>
    <w:semiHidden/>
    <w:rsid w:val="006D33A1"/>
    <w:pPr>
      <w:spacing w:before="120" w:after="120"/>
    </w:pPr>
    <w:rPr>
      <w:rFonts w:ascii="Arial" w:hAnsi="Arial"/>
      <w:b/>
      <w:color w:val="918585"/>
      <w:sz w:val="24"/>
    </w:rPr>
  </w:style>
  <w:style w:type="paragraph" w:styleId="Header">
    <w:name w:val="header"/>
    <w:basedOn w:val="Normal"/>
    <w:link w:val="HeaderChar"/>
    <w:rsid w:val="006D3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3A1"/>
    <w:rPr>
      <w:rFonts w:ascii="Times New Roman" w:eastAsia="Times New Roman" w:hAnsi="Times New Roman" w:cs="Times New Roman"/>
      <w:sz w:val="16"/>
      <w:szCs w:val="20"/>
      <w:lang w:val="en-GB" w:eastAsia="en-US"/>
    </w:rPr>
  </w:style>
  <w:style w:type="paragraph" w:customStyle="1" w:styleId="Chapter">
    <w:name w:val="Chapter"/>
    <w:basedOn w:val="Normal"/>
    <w:rsid w:val="006D33A1"/>
    <w:pPr>
      <w:spacing w:before="240"/>
    </w:pPr>
    <w:rPr>
      <w:rFonts w:ascii="Times New Roman" w:hAnsi="Times New Roman"/>
      <w:smallCaps/>
      <w:spacing w:val="80"/>
      <w:sz w:val="28"/>
    </w:rPr>
  </w:style>
  <w:style w:type="paragraph" w:customStyle="1" w:styleId="InChapter">
    <w:name w:val="InChapter"/>
    <w:basedOn w:val="Heading3"/>
    <w:rsid w:val="006D33A1"/>
    <w:pPr>
      <w:spacing w:after="240"/>
      <w:outlineLvl w:val="9"/>
    </w:pPr>
    <w:rPr>
      <w:noProof/>
    </w:rPr>
  </w:style>
  <w:style w:type="paragraph" w:styleId="Index2">
    <w:name w:val="index 2"/>
    <w:basedOn w:val="Normal"/>
    <w:next w:val="Normal"/>
    <w:semiHidden/>
    <w:rsid w:val="006D33A1"/>
    <w:pPr>
      <w:tabs>
        <w:tab w:val="right" w:pos="4176"/>
      </w:tabs>
      <w:ind w:left="568" w:hanging="284"/>
    </w:pPr>
    <w:rPr>
      <w:rFonts w:ascii="Garamond" w:hAnsi="Garamond"/>
    </w:rPr>
  </w:style>
  <w:style w:type="paragraph" w:customStyle="1" w:styleId="Byline">
    <w:name w:val="Byline"/>
    <w:rsid w:val="006D3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3A1"/>
    <w:pPr>
      <w:tabs>
        <w:tab w:val="clear" w:pos="3600"/>
        <w:tab w:val="clear" w:pos="3958"/>
      </w:tabs>
      <w:jc w:val="right"/>
    </w:pPr>
  </w:style>
  <w:style w:type="paragraph" w:styleId="Caption">
    <w:name w:val="caption"/>
    <w:basedOn w:val="BodyText"/>
    <w:next w:val="Normal"/>
    <w:qFormat/>
    <w:rsid w:val="006D33A1"/>
    <w:pPr>
      <w:framePr w:w="2268" w:hSpace="181" w:vSpace="181" w:wrap="around" w:vAnchor="text" w:hAnchor="page" w:x="1135" w:y="285" w:anchorLock="1"/>
    </w:pPr>
    <w:rPr>
      <w:i/>
    </w:rPr>
  </w:style>
  <w:style w:type="paragraph" w:customStyle="1" w:styleId="MiniTOCTitle">
    <w:name w:val="MiniTOCTitle"/>
    <w:basedOn w:val="Heading4"/>
    <w:rsid w:val="006D33A1"/>
    <w:pPr>
      <w:spacing w:before="240"/>
      <w:outlineLvl w:val="9"/>
    </w:pPr>
    <w:rPr>
      <w:noProof/>
      <w:sz w:val="24"/>
    </w:rPr>
  </w:style>
  <w:style w:type="paragraph" w:customStyle="1" w:styleId="MiniTOCItem">
    <w:name w:val="MiniTOCItem"/>
    <w:basedOn w:val="ListBullet"/>
    <w:rsid w:val="006D33A1"/>
    <w:pPr>
      <w:numPr>
        <w:numId w:val="0"/>
      </w:numPr>
      <w:tabs>
        <w:tab w:val="right" w:leader="dot" w:pos="6521"/>
      </w:tabs>
      <w:spacing w:before="0" w:after="0"/>
    </w:pPr>
  </w:style>
  <w:style w:type="paragraph" w:customStyle="1" w:styleId="TOFTitle">
    <w:name w:val="TOFTitle"/>
    <w:basedOn w:val="TOCTitle"/>
    <w:rsid w:val="006D33A1"/>
  </w:style>
  <w:style w:type="paragraph" w:styleId="TableofFigures">
    <w:name w:val="table of figures"/>
    <w:basedOn w:val="Normal"/>
    <w:next w:val="Normal"/>
    <w:semiHidden/>
    <w:rsid w:val="006D33A1"/>
    <w:pPr>
      <w:tabs>
        <w:tab w:val="right" w:leader="dot" w:pos="9072"/>
      </w:tabs>
      <w:ind w:left="970" w:hanging="403"/>
    </w:pPr>
    <w:rPr>
      <w:rFonts w:ascii="Times New Roman" w:hAnsi="Times New Roman"/>
      <w:b/>
    </w:rPr>
  </w:style>
  <w:style w:type="paragraph" w:styleId="ListNumber">
    <w:name w:val="List Number"/>
    <w:basedOn w:val="List"/>
    <w:rsid w:val="006D33A1"/>
    <w:pPr>
      <w:numPr>
        <w:numId w:val="15"/>
      </w:numPr>
      <w:tabs>
        <w:tab w:val="clear" w:pos="340"/>
      </w:tabs>
    </w:pPr>
  </w:style>
  <w:style w:type="character" w:customStyle="1" w:styleId="WingdingSymbols">
    <w:name w:val="Wingding Symbols"/>
    <w:rsid w:val="006D33A1"/>
    <w:rPr>
      <w:rFonts w:ascii="Wingdings" w:hAnsi="Wingdings"/>
    </w:rPr>
  </w:style>
  <w:style w:type="paragraph" w:customStyle="1" w:styleId="TableHeading">
    <w:name w:val="Table Heading"/>
    <w:basedOn w:val="HeadingBase"/>
    <w:rsid w:val="006D33A1"/>
    <w:pPr>
      <w:keepLines/>
      <w:pBdr>
        <w:bottom w:val="single" w:sz="6" w:space="1" w:color="918585"/>
      </w:pBdr>
      <w:spacing w:before="240"/>
    </w:pPr>
  </w:style>
  <w:style w:type="character" w:customStyle="1" w:styleId="HotSpot">
    <w:name w:val="HotSpot"/>
    <w:rsid w:val="006D33A1"/>
    <w:rPr>
      <w:color w:val="0033CC"/>
      <w:u w:val="none"/>
    </w:rPr>
  </w:style>
  <w:style w:type="paragraph" w:customStyle="1" w:styleId="BodyTextRight">
    <w:name w:val="Body Text Right"/>
    <w:basedOn w:val="BodyText"/>
    <w:rsid w:val="006D33A1"/>
    <w:pPr>
      <w:spacing w:before="0" w:after="0"/>
      <w:jc w:val="right"/>
    </w:pPr>
  </w:style>
  <w:style w:type="paragraph" w:styleId="Index3">
    <w:name w:val="index 3"/>
    <w:basedOn w:val="ListNumber2"/>
    <w:next w:val="Normal"/>
    <w:semiHidden/>
    <w:rsid w:val="006D33A1"/>
    <w:pPr>
      <w:numPr>
        <w:numId w:val="0"/>
      </w:numPr>
      <w:tabs>
        <w:tab w:val="right" w:leader="dot" w:pos="4176"/>
      </w:tabs>
    </w:pPr>
  </w:style>
  <w:style w:type="paragraph" w:styleId="ListNumber2">
    <w:name w:val="List Number 2"/>
    <w:basedOn w:val="List2"/>
    <w:rsid w:val="006D33A1"/>
    <w:pPr>
      <w:numPr>
        <w:numId w:val="10"/>
      </w:numPr>
      <w:tabs>
        <w:tab w:val="clear" w:pos="1060"/>
      </w:tabs>
    </w:pPr>
  </w:style>
  <w:style w:type="paragraph" w:customStyle="1" w:styleId="MarginNote">
    <w:name w:val="Margin Note"/>
    <w:basedOn w:val="BodyText"/>
    <w:rsid w:val="006D3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3A1"/>
    <w:rPr>
      <w:sz w:val="32"/>
    </w:rPr>
  </w:style>
  <w:style w:type="paragraph" w:customStyle="1" w:styleId="HeadingProcedure">
    <w:name w:val="Heading Procedure"/>
    <w:basedOn w:val="HeadingBase"/>
    <w:next w:val="Normal"/>
    <w:rsid w:val="006D33A1"/>
    <w:pPr>
      <w:tabs>
        <w:tab w:val="left" w:pos="0"/>
      </w:tabs>
      <w:spacing w:before="120" w:after="60"/>
    </w:pPr>
    <w:rPr>
      <w:i/>
      <w:color w:val="918585"/>
      <w:sz w:val="22"/>
    </w:rPr>
  </w:style>
  <w:style w:type="paragraph" w:customStyle="1" w:styleId="TableBodyText">
    <w:name w:val="Table Body Text"/>
    <w:basedOn w:val="BodyText"/>
    <w:rsid w:val="006D33A1"/>
    <w:pPr>
      <w:spacing w:before="60" w:after="60"/>
    </w:pPr>
  </w:style>
  <w:style w:type="paragraph" w:styleId="ListContinue">
    <w:name w:val="List Continue"/>
    <w:basedOn w:val="List"/>
    <w:rsid w:val="006D33A1"/>
    <w:pPr>
      <w:ind w:firstLine="0"/>
    </w:pPr>
  </w:style>
  <w:style w:type="paragraph" w:customStyle="1" w:styleId="ListNote">
    <w:name w:val="List Note"/>
    <w:basedOn w:val="List"/>
    <w:rsid w:val="006D33A1"/>
    <w:pPr>
      <w:pBdr>
        <w:top w:val="single" w:sz="6" w:space="2" w:color="918585"/>
        <w:bottom w:val="single" w:sz="6" w:space="2" w:color="918585"/>
      </w:pBdr>
      <w:tabs>
        <w:tab w:val="left" w:pos="1021"/>
      </w:tabs>
      <w:ind w:firstLine="0"/>
    </w:pPr>
  </w:style>
  <w:style w:type="paragraph" w:customStyle="1" w:styleId="Warning">
    <w:name w:val="Warning"/>
    <w:basedOn w:val="BodyText"/>
    <w:rsid w:val="006D33A1"/>
    <w:pPr>
      <w:shd w:val="clear" w:color="auto" w:fill="D9D9D9"/>
      <w:tabs>
        <w:tab w:val="left" w:pos="992"/>
      </w:tabs>
      <w:ind w:left="119" w:right="119"/>
    </w:pPr>
    <w:rPr>
      <w:sz w:val="20"/>
    </w:rPr>
  </w:style>
  <w:style w:type="paragraph" w:customStyle="1" w:styleId="MarginIcons">
    <w:name w:val="Margin Icons"/>
    <w:basedOn w:val="BodyText"/>
    <w:rsid w:val="006D3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3A1"/>
    <w:rPr>
      <w:rFonts w:ascii="Courier New" w:hAnsi="Courier New"/>
    </w:rPr>
  </w:style>
  <w:style w:type="paragraph" w:customStyle="1" w:styleId="NoteBullet">
    <w:name w:val="Note Bullet"/>
    <w:basedOn w:val="Note"/>
    <w:rsid w:val="006D33A1"/>
    <w:pPr>
      <w:tabs>
        <w:tab w:val="clear" w:pos="680"/>
      </w:tabs>
      <w:spacing w:before="60" w:after="60"/>
    </w:pPr>
  </w:style>
  <w:style w:type="paragraph" w:customStyle="1" w:styleId="SubHeading2">
    <w:name w:val="SubHeading2"/>
    <w:basedOn w:val="HeadingBase"/>
    <w:rsid w:val="006D33A1"/>
    <w:pPr>
      <w:spacing w:before="240" w:after="60"/>
    </w:pPr>
    <w:rPr>
      <w:sz w:val="20"/>
    </w:rPr>
  </w:style>
  <w:style w:type="paragraph" w:customStyle="1" w:styleId="SubHeading1">
    <w:name w:val="SubHeading1"/>
    <w:basedOn w:val="HeadingBase"/>
    <w:rsid w:val="006D33A1"/>
    <w:pPr>
      <w:spacing w:before="240" w:after="60"/>
    </w:pPr>
    <w:rPr>
      <w:color w:val="918585"/>
      <w:sz w:val="22"/>
    </w:rPr>
  </w:style>
  <w:style w:type="paragraph" w:customStyle="1" w:styleId="SideHeading">
    <w:name w:val="Side Heading"/>
    <w:basedOn w:val="HeadingBase"/>
    <w:rsid w:val="006D3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3A1"/>
    <w:pPr>
      <w:tabs>
        <w:tab w:val="num" w:pos="360"/>
      </w:tabs>
    </w:pPr>
  </w:style>
  <w:style w:type="paragraph" w:styleId="PlainText">
    <w:name w:val="Plain Text"/>
    <w:basedOn w:val="Normal"/>
    <w:link w:val="PlainTextChar"/>
    <w:rsid w:val="006D33A1"/>
    <w:rPr>
      <w:sz w:val="20"/>
    </w:rPr>
  </w:style>
  <w:style w:type="character" w:customStyle="1" w:styleId="PlainTextChar">
    <w:name w:val="Plain Text Char"/>
    <w:basedOn w:val="DefaultParagraphFont"/>
    <w:link w:val="PlainText"/>
    <w:rsid w:val="006D33A1"/>
    <w:rPr>
      <w:rFonts w:ascii="Courier New" w:eastAsia="Times New Roman" w:hAnsi="Courier New" w:cs="Times New Roman"/>
      <w:sz w:val="20"/>
      <w:szCs w:val="20"/>
      <w:lang w:eastAsia="en-US"/>
    </w:rPr>
  </w:style>
  <w:style w:type="character" w:customStyle="1" w:styleId="MenuOption">
    <w:name w:val="Menu Option"/>
    <w:basedOn w:val="DefaultParagraphFont"/>
    <w:rsid w:val="006D33A1"/>
    <w:rPr>
      <w:b/>
      <w:smallCaps/>
    </w:rPr>
  </w:style>
  <w:style w:type="paragraph" w:customStyle="1" w:styleId="TableListNumber">
    <w:name w:val="Table List Number"/>
    <w:basedOn w:val="ListNumber"/>
    <w:rsid w:val="006D33A1"/>
    <w:pPr>
      <w:numPr>
        <w:numId w:val="0"/>
      </w:numPr>
    </w:pPr>
  </w:style>
  <w:style w:type="paragraph" w:styleId="TOC4">
    <w:name w:val="toc 4"/>
    <w:basedOn w:val="TOCBase"/>
    <w:next w:val="Normal"/>
    <w:semiHidden/>
    <w:rsid w:val="006D33A1"/>
    <w:pPr>
      <w:tabs>
        <w:tab w:val="right" w:leader="dot" w:pos="9071"/>
      </w:tabs>
      <w:ind w:left="1701"/>
    </w:pPr>
  </w:style>
  <w:style w:type="paragraph" w:customStyle="1" w:styleId="ListAlpha">
    <w:name w:val="List Alpha"/>
    <w:basedOn w:val="List"/>
    <w:rsid w:val="006D33A1"/>
    <w:pPr>
      <w:numPr>
        <w:numId w:val="9"/>
      </w:numPr>
    </w:pPr>
  </w:style>
  <w:style w:type="paragraph" w:customStyle="1" w:styleId="ListAlpha2">
    <w:name w:val="List Alpha 2"/>
    <w:basedOn w:val="List2"/>
    <w:rsid w:val="006D33A1"/>
    <w:pPr>
      <w:numPr>
        <w:numId w:val="8"/>
      </w:numPr>
    </w:pPr>
  </w:style>
  <w:style w:type="paragraph" w:styleId="List2">
    <w:name w:val="List 2"/>
    <w:basedOn w:val="BodyText"/>
    <w:rsid w:val="006D33A1"/>
    <w:pPr>
      <w:tabs>
        <w:tab w:val="left" w:pos="680"/>
      </w:tabs>
      <w:spacing w:before="60" w:after="60"/>
      <w:ind w:left="680" w:hanging="340"/>
    </w:pPr>
  </w:style>
  <w:style w:type="paragraph" w:styleId="List3">
    <w:name w:val="List 3"/>
    <w:basedOn w:val="BodyText"/>
    <w:rsid w:val="006D33A1"/>
    <w:pPr>
      <w:tabs>
        <w:tab w:val="left" w:pos="1021"/>
      </w:tabs>
      <w:spacing w:before="60" w:after="60"/>
      <w:ind w:left="1020" w:hanging="340"/>
    </w:pPr>
  </w:style>
  <w:style w:type="paragraph" w:styleId="List4">
    <w:name w:val="List 4"/>
    <w:basedOn w:val="BodyText"/>
    <w:rsid w:val="006D33A1"/>
    <w:pPr>
      <w:tabs>
        <w:tab w:val="left" w:pos="1361"/>
      </w:tabs>
      <w:spacing w:before="60" w:after="60"/>
      <w:ind w:left="1361" w:hanging="340"/>
    </w:pPr>
  </w:style>
  <w:style w:type="paragraph" w:styleId="List5">
    <w:name w:val="List 5"/>
    <w:basedOn w:val="BodyText"/>
    <w:rsid w:val="006D33A1"/>
    <w:pPr>
      <w:tabs>
        <w:tab w:val="left" w:pos="1701"/>
      </w:tabs>
      <w:spacing w:before="60" w:after="60"/>
      <w:ind w:left="1701" w:hanging="340"/>
    </w:pPr>
  </w:style>
  <w:style w:type="paragraph" w:styleId="ListBullet3">
    <w:name w:val="List Bullet 3"/>
    <w:basedOn w:val="List3"/>
    <w:rsid w:val="006D33A1"/>
    <w:pPr>
      <w:numPr>
        <w:numId w:val="14"/>
      </w:numPr>
      <w:tabs>
        <w:tab w:val="clear" w:pos="1021"/>
      </w:tabs>
      <w:ind w:left="1037" w:hanging="357"/>
    </w:pPr>
  </w:style>
  <w:style w:type="paragraph" w:styleId="ListBullet4">
    <w:name w:val="List Bullet 4"/>
    <w:basedOn w:val="List4"/>
    <w:rsid w:val="006D33A1"/>
    <w:pPr>
      <w:numPr>
        <w:numId w:val="3"/>
      </w:numPr>
      <w:tabs>
        <w:tab w:val="clear" w:pos="1361"/>
      </w:tabs>
    </w:pPr>
  </w:style>
  <w:style w:type="paragraph" w:styleId="ListBullet5">
    <w:name w:val="List Bullet 5"/>
    <w:basedOn w:val="List5"/>
    <w:rsid w:val="006D33A1"/>
    <w:pPr>
      <w:numPr>
        <w:numId w:val="4"/>
      </w:numPr>
    </w:pPr>
  </w:style>
  <w:style w:type="paragraph" w:styleId="ListContinue2">
    <w:name w:val="List Continue 2"/>
    <w:basedOn w:val="List2"/>
    <w:rsid w:val="006D33A1"/>
    <w:pPr>
      <w:ind w:firstLine="0"/>
    </w:pPr>
  </w:style>
  <w:style w:type="paragraph" w:styleId="ListContinue3">
    <w:name w:val="List Continue 3"/>
    <w:basedOn w:val="List3"/>
    <w:rsid w:val="006D33A1"/>
    <w:pPr>
      <w:ind w:left="1021" w:firstLine="0"/>
    </w:pPr>
  </w:style>
  <w:style w:type="paragraph" w:styleId="ListContinue4">
    <w:name w:val="List Continue 4"/>
    <w:basedOn w:val="List4"/>
    <w:rsid w:val="006D33A1"/>
    <w:pPr>
      <w:ind w:firstLine="0"/>
    </w:pPr>
  </w:style>
  <w:style w:type="paragraph" w:styleId="ListContinue5">
    <w:name w:val="List Continue 5"/>
    <w:basedOn w:val="List5"/>
    <w:rsid w:val="006D33A1"/>
    <w:pPr>
      <w:ind w:firstLine="0"/>
    </w:pPr>
  </w:style>
  <w:style w:type="paragraph" w:styleId="ListNumber3">
    <w:name w:val="List Number 3"/>
    <w:basedOn w:val="List3"/>
    <w:rsid w:val="006D33A1"/>
    <w:pPr>
      <w:numPr>
        <w:numId w:val="5"/>
      </w:numPr>
    </w:pPr>
  </w:style>
  <w:style w:type="paragraph" w:styleId="ListNumber4">
    <w:name w:val="List Number 4"/>
    <w:basedOn w:val="List4"/>
    <w:rsid w:val="006D33A1"/>
    <w:pPr>
      <w:numPr>
        <w:numId w:val="6"/>
      </w:numPr>
    </w:pPr>
  </w:style>
  <w:style w:type="paragraph" w:styleId="ListNumber5">
    <w:name w:val="List Number 5"/>
    <w:basedOn w:val="List5"/>
    <w:rsid w:val="006D33A1"/>
    <w:pPr>
      <w:numPr>
        <w:numId w:val="7"/>
      </w:numPr>
    </w:pPr>
  </w:style>
  <w:style w:type="paragraph" w:styleId="BlockText">
    <w:name w:val="Block Text"/>
    <w:basedOn w:val="Normal"/>
    <w:rsid w:val="006D33A1"/>
    <w:pPr>
      <w:spacing w:after="120"/>
      <w:ind w:left="1440" w:right="1440"/>
    </w:pPr>
  </w:style>
  <w:style w:type="character" w:customStyle="1" w:styleId="Subscript">
    <w:name w:val="Subscript"/>
    <w:basedOn w:val="DefaultParagraphFont"/>
    <w:rsid w:val="006D33A1"/>
    <w:rPr>
      <w:sz w:val="16"/>
      <w:vertAlign w:val="subscript"/>
    </w:rPr>
  </w:style>
  <w:style w:type="character" w:customStyle="1" w:styleId="Superscript">
    <w:name w:val="Superscript"/>
    <w:basedOn w:val="DefaultParagraphFont"/>
    <w:rsid w:val="006D33A1"/>
    <w:rPr>
      <w:sz w:val="16"/>
      <w:vertAlign w:val="superscript"/>
    </w:rPr>
  </w:style>
  <w:style w:type="character" w:customStyle="1" w:styleId="Symbols">
    <w:name w:val="Symbols"/>
    <w:basedOn w:val="DefaultParagraphFont"/>
    <w:rsid w:val="006D33A1"/>
    <w:rPr>
      <w:rFonts w:ascii="Symbol" w:hAnsi="Symbol"/>
    </w:rPr>
  </w:style>
  <w:style w:type="character" w:customStyle="1" w:styleId="MenuOptions">
    <w:name w:val="Menu Options"/>
    <w:basedOn w:val="DefaultParagraphFont"/>
    <w:rsid w:val="006D33A1"/>
    <w:rPr>
      <w:rFonts w:ascii="Arial Narrow" w:hAnsi="Arial Narrow"/>
      <w:smallCaps/>
    </w:rPr>
  </w:style>
  <w:style w:type="character" w:customStyle="1" w:styleId="Buttons">
    <w:name w:val="Buttons"/>
    <w:basedOn w:val="DefaultParagraphFont"/>
    <w:rsid w:val="006D33A1"/>
    <w:rPr>
      <w:b/>
    </w:rPr>
  </w:style>
  <w:style w:type="character" w:customStyle="1" w:styleId="Underlined">
    <w:name w:val="Underlined"/>
    <w:basedOn w:val="DefaultParagraphFont"/>
    <w:rsid w:val="006D33A1"/>
    <w:rPr>
      <w:u w:val="single"/>
    </w:rPr>
  </w:style>
  <w:style w:type="paragraph" w:customStyle="1" w:styleId="TableBodyTextRight">
    <w:name w:val="Table Body Text Right"/>
    <w:basedOn w:val="TableBodyText"/>
    <w:rsid w:val="006D33A1"/>
    <w:pPr>
      <w:widowControl w:val="0"/>
      <w:autoSpaceDE w:val="0"/>
      <w:autoSpaceDN w:val="0"/>
      <w:adjustRightInd w:val="0"/>
      <w:jc w:val="right"/>
    </w:pPr>
    <w:rPr>
      <w:rFonts w:cs="Arial"/>
      <w:szCs w:val="18"/>
    </w:rPr>
  </w:style>
  <w:style w:type="paragraph" w:customStyle="1" w:styleId="CopyrightText">
    <w:name w:val="Copyright Text"/>
    <w:basedOn w:val="BodyText"/>
    <w:rsid w:val="006D33A1"/>
    <w:rPr>
      <w:sz w:val="18"/>
    </w:rPr>
  </w:style>
  <w:style w:type="paragraph" w:customStyle="1" w:styleId="BodySmallRight">
    <w:name w:val="Body Small Right"/>
    <w:basedOn w:val="BodyTextRight"/>
    <w:rsid w:val="006D33A1"/>
    <w:rPr>
      <w:sz w:val="18"/>
      <w:szCs w:val="18"/>
    </w:rPr>
  </w:style>
  <w:style w:type="paragraph" w:customStyle="1" w:styleId="MarginEdition">
    <w:name w:val="Margin Edition"/>
    <w:basedOn w:val="MarginNote"/>
    <w:rsid w:val="006D33A1"/>
    <w:pPr>
      <w:spacing w:before="0" w:after="0"/>
    </w:pPr>
    <w:rPr>
      <w:rFonts w:ascii="Times New Roman" w:hAnsi="Times New Roman"/>
      <w:color w:val="999999"/>
    </w:rPr>
  </w:style>
  <w:style w:type="paragraph" w:customStyle="1" w:styleId="Spacer">
    <w:name w:val="Spacer"/>
    <w:basedOn w:val="Normal"/>
    <w:rsid w:val="006D33A1"/>
    <w:rPr>
      <w:sz w:val="2"/>
      <w:szCs w:val="2"/>
    </w:rPr>
  </w:style>
  <w:style w:type="character" w:customStyle="1" w:styleId="Small">
    <w:name w:val="Small"/>
    <w:basedOn w:val="DefaultParagraphFont"/>
    <w:rsid w:val="006D33A1"/>
    <w:rPr>
      <w:sz w:val="16"/>
    </w:rPr>
  </w:style>
  <w:style w:type="paragraph" w:customStyle="1" w:styleId="WideTable">
    <w:name w:val="Wide Table"/>
    <w:basedOn w:val="Normal"/>
    <w:rsid w:val="006D33A1"/>
    <w:pPr>
      <w:ind w:left="-1418"/>
    </w:pPr>
    <w:rPr>
      <w:sz w:val="2"/>
      <w:szCs w:val="2"/>
    </w:rPr>
  </w:style>
  <w:style w:type="character" w:styleId="PageNumber">
    <w:name w:val="page number"/>
    <w:basedOn w:val="DefaultParagraphFont"/>
    <w:rsid w:val="006D33A1"/>
  </w:style>
  <w:style w:type="paragraph" w:styleId="Quote">
    <w:name w:val="Quote"/>
    <w:basedOn w:val="Heading1"/>
    <w:link w:val="QuoteChar"/>
    <w:qFormat/>
    <w:rsid w:val="006D33A1"/>
    <w:rPr>
      <w:b w:val="0"/>
      <w:sz w:val="72"/>
      <w:szCs w:val="72"/>
      <w:lang w:val="en-NZ"/>
    </w:rPr>
  </w:style>
  <w:style w:type="character" w:customStyle="1" w:styleId="QuoteChar">
    <w:name w:val="Quote Char"/>
    <w:basedOn w:val="DefaultParagraphFont"/>
    <w:link w:val="Quote"/>
    <w:rsid w:val="006D3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3A1"/>
    <w:pPr>
      <w:pageBreakBefore/>
    </w:pPr>
  </w:style>
  <w:style w:type="paragraph" w:customStyle="1" w:styleId="Border">
    <w:name w:val="Border"/>
    <w:basedOn w:val="Normal"/>
    <w:qFormat/>
    <w:rsid w:val="006D3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3A1"/>
    <w:rPr>
      <w:b/>
      <w:bCs/>
      <w:i/>
      <w:iCs/>
      <w:color w:val="auto"/>
    </w:rPr>
  </w:style>
  <w:style w:type="paragraph" w:styleId="IntenseQuote">
    <w:name w:val="Intense Quote"/>
    <w:basedOn w:val="Normal"/>
    <w:next w:val="Normal"/>
    <w:link w:val="IntenseQuoteChar"/>
    <w:uiPriority w:val="30"/>
    <w:qFormat/>
    <w:rsid w:val="006D3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3A1"/>
    <w:rPr>
      <w:smallCaps/>
      <w:color w:val="auto"/>
      <w:u w:val="single"/>
    </w:rPr>
  </w:style>
  <w:style w:type="character" w:styleId="IntenseReference">
    <w:name w:val="Intense Reference"/>
    <w:basedOn w:val="DefaultParagraphFont"/>
    <w:uiPriority w:val="32"/>
    <w:qFormat/>
    <w:rsid w:val="006D33A1"/>
    <w:rPr>
      <w:b/>
      <w:bCs/>
      <w:smallCaps/>
      <w:color w:val="auto"/>
      <w:spacing w:val="5"/>
      <w:u w:val="single"/>
    </w:rPr>
  </w:style>
  <w:style w:type="paragraph" w:customStyle="1" w:styleId="2ColumnHeading">
    <w:name w:val="2Column Heading"/>
    <w:basedOn w:val="BodyText"/>
    <w:qFormat/>
    <w:rsid w:val="006D33A1"/>
    <w:pPr>
      <w:spacing w:after="60"/>
      <w:ind w:left="-2268"/>
    </w:pPr>
    <w:rPr>
      <w:b/>
    </w:rPr>
  </w:style>
  <w:style w:type="paragraph" w:customStyle="1" w:styleId="Heading1TOC">
    <w:name w:val="Heading1 TOC"/>
    <w:basedOn w:val="Normal"/>
    <w:qFormat/>
    <w:rsid w:val="006D33A1"/>
    <w:pPr>
      <w:spacing w:before="240" w:after="120"/>
    </w:pPr>
    <w:rPr>
      <w:rFonts w:ascii="Times New Roman" w:hAnsi="Times New Roman"/>
      <w:b/>
      <w:sz w:val="32"/>
    </w:rPr>
  </w:style>
  <w:style w:type="paragraph" w:customStyle="1" w:styleId="Heading2TOC">
    <w:name w:val="Heading2 TOC"/>
    <w:basedOn w:val="Normal"/>
    <w:qFormat/>
    <w:rsid w:val="006D33A1"/>
    <w:pPr>
      <w:spacing w:before="240" w:after="60"/>
    </w:pPr>
    <w:rPr>
      <w:rFonts w:ascii="Times New Roman" w:hAnsi="Times New Roman"/>
      <w:b/>
      <w:sz w:val="28"/>
    </w:rPr>
  </w:style>
  <w:style w:type="character" w:customStyle="1" w:styleId="Underline">
    <w:name w:val="Underline"/>
    <w:basedOn w:val="DefaultParagraphFont"/>
    <w:qFormat/>
    <w:rsid w:val="006D33A1"/>
    <w:rPr>
      <w:u w:val="single"/>
    </w:rPr>
  </w:style>
  <w:style w:type="character" w:customStyle="1" w:styleId="BoldandItalics">
    <w:name w:val="Bold and Italics"/>
    <w:qFormat/>
    <w:rsid w:val="006D33A1"/>
    <w:rPr>
      <w:b/>
      <w:i/>
      <w:u w:val="none"/>
    </w:rPr>
  </w:style>
  <w:style w:type="paragraph" w:styleId="BalloonText">
    <w:name w:val="Balloon Text"/>
    <w:basedOn w:val="Normal"/>
    <w:link w:val="BalloonTextChar"/>
    <w:rsid w:val="006D33A1"/>
    <w:rPr>
      <w:rFonts w:ascii="Tahoma" w:hAnsi="Tahoma" w:cs="Tahoma"/>
      <w:sz w:val="16"/>
      <w:szCs w:val="16"/>
    </w:rPr>
  </w:style>
  <w:style w:type="character" w:customStyle="1" w:styleId="BalloonTextChar">
    <w:name w:val="Balloon Text Char"/>
    <w:basedOn w:val="DefaultParagraphFont"/>
    <w:link w:val="BalloonText"/>
    <w:rsid w:val="006D3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3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3A1"/>
    <w:rPr>
      <w:b/>
      <w:color w:val="660033"/>
      <w:spacing w:val="0"/>
    </w:rPr>
  </w:style>
  <w:style w:type="paragraph" w:customStyle="1" w:styleId="Nameditemlist">
    <w:name w:val="Named item list"/>
    <w:basedOn w:val="BodyText"/>
    <w:qFormat/>
    <w:rsid w:val="006D33A1"/>
    <w:pPr>
      <w:tabs>
        <w:tab w:val="left" w:pos="2835"/>
      </w:tabs>
      <w:ind w:left="2835" w:hanging="2835"/>
    </w:pPr>
  </w:style>
  <w:style w:type="paragraph" w:customStyle="1" w:styleId="BodyTextnopadding">
    <w:name w:val="Body Text no padding"/>
    <w:basedOn w:val="BodyText"/>
    <w:qFormat/>
    <w:rsid w:val="006D33A1"/>
    <w:pPr>
      <w:spacing w:before="0" w:after="0"/>
    </w:pPr>
  </w:style>
  <w:style w:type="paragraph" w:customStyle="1" w:styleId="BodyTextBold">
    <w:name w:val="Body Text Bold"/>
    <w:basedOn w:val="BodyText"/>
    <w:qFormat/>
    <w:rsid w:val="006D33A1"/>
    <w:rPr>
      <w:b/>
    </w:rPr>
  </w:style>
  <w:style w:type="character" w:styleId="Hyperlink">
    <w:name w:val="Hyperlink"/>
    <w:basedOn w:val="DefaultParagraphFont"/>
    <w:uiPriority w:val="99"/>
    <w:unhideWhenUsed/>
    <w:rsid w:val="005B50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7566</Characters>
  <Application>Microsoft Office Word</Application>
  <DocSecurity>0</DocSecurity>
  <Lines>252</Lines>
  <Paragraphs>157</Paragraphs>
  <ScaleCrop>false</ScaleCrop>
  <Company>Author-it Software Corporation Ltd.</Company>
  <LinksUpToDate>false</LinksUpToDate>
  <CharactersWithSpaces>8526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FNSPRT504 Apply knowledge of the regulatory environment relevant to trustee organisations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2025-03-01T11:51:00Z</dcterms:created>
  <dcterms:modified xsi:type="dcterms:W3CDTF">2025-03-01T11:51:00Z</dcterms:modified>
</cp:coreProperties>
</file>