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4F6" w:rsidP="005B44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FNSPRT502 Advise clients in estate planning</w:t>
      </w:r>
      <w:r>
        <w:fldChar w:fldCharType="end"/>
      </w:r>
    </w:p>
    <w:p w:rsidR="005B44F6" w:rsidP="005B44F6">
      <w:pPr>
        <w:pStyle w:val="Version"/>
        <w:sectPr w:rsidSect="00122E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22E8A" w:rsidP="00122E8A">
      <w:pPr>
        <w:pStyle w:val="SuperHeading"/>
      </w:pPr>
      <w:r w:rsidRPr="00122E8A">
        <w:t>FNSPRT502 Advise clients in estate planning</w:t>
      </w:r>
    </w:p>
    <w:p w:rsidR="00000000" w:rsidRPr="00122E8A" w:rsidP="00122E8A">
      <w:pPr>
        <w:pStyle w:val="Heading1"/>
      </w:pPr>
      <w:bookmarkStart w:id="1" w:name="O_841051"/>
      <w:bookmarkEnd w:id="1"/>
      <w:r w:rsidRPr="00122E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2E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E8A" w:rsidP="00122E8A">
            <w:pPr>
              <w:pStyle w:val="BodyText"/>
            </w:pPr>
            <w:r w:rsidRPr="00122E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rPr>
                <w:rStyle w:val="SpecialBold"/>
              </w:rPr>
              <w:t>Comments</w:t>
            </w:r>
          </w:p>
        </w:tc>
      </w:tr>
      <w:tr w:rsidTr="00122E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This version first released with FNS Financial Services Training Package Version 2.0.</w:t>
            </w:r>
          </w:p>
        </w:tc>
      </w:tr>
      <w:tr w:rsidTr="00122E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E8A" w:rsidP="00122E8A">
            <w:pPr>
              <w:pStyle w:val="BodyText"/>
            </w:pPr>
            <w:r w:rsidRPr="00122E8A">
              <w:t>This version first released with FNS Financial Services Training Package Version 1.0.</w:t>
            </w:r>
          </w:p>
        </w:tc>
      </w:tr>
    </w:tbl>
    <w:p w:rsidR="00000000" w:rsidRPr="00122E8A" w:rsidP="00122E8A">
      <w:pPr>
        <w:pStyle w:val="BodyText"/>
      </w:pPr>
    </w:p>
    <w:p w:rsidR="00000000" w:rsidRPr="00122E8A" w:rsidP="00122E8A">
      <w:pPr>
        <w:pStyle w:val="AllowPageBreak"/>
      </w:pPr>
    </w:p>
    <w:p w:rsidR="00000000" w:rsidRPr="00122E8A" w:rsidP="00122E8A">
      <w:pPr>
        <w:pStyle w:val="Heading1"/>
      </w:pPr>
      <w:bookmarkStart w:id="2" w:name="O_841050"/>
      <w:bookmarkEnd w:id="2"/>
      <w:r w:rsidRPr="00122E8A">
        <w:t>Appli</w:t>
      </w:r>
      <w:r w:rsidRPr="00122E8A">
        <w:t>cation</w:t>
      </w:r>
    </w:p>
    <w:p w:rsidR="00000000" w:rsidRPr="00122E8A" w:rsidP="005B44F6">
      <w:pPr>
        <w:pStyle w:val="BodyText"/>
      </w:pPr>
      <w:r w:rsidRPr="00122E8A">
        <w:t>This unit describes the skills and knowledge required to determine a client</w:t>
      </w:r>
      <w:r>
        <w:t>’</w:t>
      </w:r>
      <w:r w:rsidRPr="00122E8A">
        <w:t>s estate planning needs and to provide advice on a straightforward estate plan. It also covers the preparation of relevant documentation.</w:t>
      </w:r>
    </w:p>
    <w:p w:rsidR="00000000" w:rsidRPr="00122E8A" w:rsidP="005B44F6">
      <w:pPr>
        <w:pStyle w:val="BodyText"/>
      </w:pPr>
      <w:r w:rsidRPr="00122E8A">
        <w:t xml:space="preserve">It applies to individuals who are </w:t>
      </w:r>
      <w:r w:rsidRPr="00122E8A">
        <w:t>senior level personal trust officers in the personal trustee sector and who have highly developed communication skills and the authority to provide advice.</w:t>
      </w:r>
    </w:p>
    <w:p w:rsidR="00000000" w:rsidRPr="00122E8A" w:rsidP="005B44F6">
      <w:pPr>
        <w:pStyle w:val="BodyText"/>
      </w:pPr>
      <w:r w:rsidRPr="00122E8A">
        <w:t>Work functions in the occupational areas where this unit may be used are subject to regulatory requ</w:t>
      </w:r>
      <w:r w:rsidRPr="00122E8A">
        <w:t>irements. Refer to the FNS Implementation Guide Companion Volume and relevant federal, state and territory legislation.</w:t>
      </w:r>
    </w:p>
    <w:p w:rsidR="00000000" w:rsidRPr="00122E8A" w:rsidP="00122E8A">
      <w:pPr>
        <w:pStyle w:val="Heading1"/>
      </w:pPr>
      <w:bookmarkStart w:id="3" w:name="O_841049"/>
      <w:bookmarkEnd w:id="3"/>
      <w:r w:rsidRPr="00122E8A">
        <w:t>Unit Sector</w:t>
      </w:r>
    </w:p>
    <w:p w:rsidR="00000000" w:rsidRPr="00122E8A" w:rsidP="005B44F6">
      <w:pPr>
        <w:pStyle w:val="BodyText"/>
      </w:pPr>
      <w:r w:rsidRPr="00122E8A">
        <w:t>Personal trustee</w:t>
      </w:r>
    </w:p>
    <w:p w:rsidR="00000000" w:rsidRPr="00122E8A" w:rsidP="00122E8A">
      <w:pPr>
        <w:pStyle w:val="Heading1"/>
      </w:pPr>
      <w:bookmarkStart w:id="4" w:name="O_841048"/>
      <w:bookmarkEnd w:id="4"/>
      <w:r w:rsidRPr="00122E8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22E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E8A" w:rsidP="00122E8A">
            <w:pPr>
              <w:pStyle w:val="BodyText"/>
            </w:pPr>
            <w:r w:rsidRPr="00122E8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rPr>
                <w:rStyle w:val="SpecialBold"/>
              </w:rPr>
              <w:t>PERFORMANCE CRITERIA</w:t>
            </w:r>
          </w:p>
        </w:tc>
      </w:tr>
      <w:tr w:rsidTr="00122E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E8A" w:rsidP="00122E8A">
            <w:pPr>
              <w:pStyle w:val="BodyText"/>
            </w:pPr>
            <w:r w:rsidRPr="00122E8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2E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1. Confirm client estate planning requirements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E8A" w:rsidP="00122E8A">
            <w:pPr>
              <w:pStyle w:val="BodyText"/>
            </w:pPr>
            <w:r w:rsidRPr="00122E8A">
              <w:t>1.1 Discuss the client</w:t>
            </w:r>
            <w:r>
              <w:t>’</w:t>
            </w:r>
            <w:r w:rsidRPr="00122E8A">
              <w:t>s personal, financial and family si</w:t>
            </w:r>
            <w:r w:rsidRPr="00122E8A">
              <w:t>tuation and identify the client</w:t>
            </w:r>
            <w:r>
              <w:t>’</w:t>
            </w:r>
            <w:r w:rsidRPr="00122E8A">
              <w:t>s estate planning needs</w:t>
            </w:r>
          </w:p>
          <w:p w:rsidR="00000000" w:rsidRPr="00122E8A" w:rsidP="00122E8A">
            <w:pPr>
              <w:pStyle w:val="BodyText"/>
            </w:pPr>
            <w:r w:rsidRPr="00122E8A">
              <w:t>1.2 Identify aspects of the client</w:t>
            </w:r>
            <w:r>
              <w:t>’</w:t>
            </w:r>
            <w:r w:rsidRPr="00122E8A">
              <w:t xml:space="preserve">s situation that require special </w:t>
            </w:r>
            <w:r w:rsidRPr="00122E8A">
              <w:t>attention within the estate plan</w:t>
            </w:r>
          </w:p>
          <w:p w:rsidR="00000000" w:rsidRPr="00122E8A" w:rsidP="00122E8A">
            <w:pPr>
              <w:pStyle w:val="BodyText"/>
            </w:pPr>
            <w:r w:rsidRPr="00122E8A">
              <w:t>1.3 Discuss and confirm with the client the fees and cost structure for the estate plan</w:t>
            </w:r>
          </w:p>
          <w:p w:rsidR="00000000" w:rsidRPr="00122E8A" w:rsidP="00122E8A">
            <w:pPr>
              <w:pStyle w:val="BodyText"/>
            </w:pPr>
            <w:r w:rsidRPr="00122E8A">
              <w:t>1.4 Identif</w:t>
            </w:r>
            <w:r w:rsidRPr="00122E8A">
              <w:t>y relevant legislation and organisational policies and procedures for consideration in drafting the client</w:t>
            </w:r>
            <w:r>
              <w:t>’</w:t>
            </w:r>
            <w:r w:rsidRPr="00122E8A">
              <w:t>s estate plan</w:t>
            </w:r>
          </w:p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1.5 Seek assistance, advice or other services from internal or external specialist advisers as required</w:t>
            </w:r>
          </w:p>
        </w:tc>
      </w:tr>
      <w:tr w:rsidTr="00122E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2. Prepare draft estate plan and ancillary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E8A" w:rsidP="00122E8A">
            <w:pPr>
              <w:pStyle w:val="BodyText"/>
            </w:pPr>
            <w:r w:rsidRPr="00122E8A">
              <w:t>2.1 Research relevant estate planning products, services and strategies that meet the client</w:t>
            </w:r>
            <w:r>
              <w:t>’</w:t>
            </w:r>
            <w:r w:rsidRPr="00122E8A">
              <w:t>s needs and expectations</w:t>
            </w:r>
          </w:p>
          <w:p w:rsidR="00000000" w:rsidRPr="00122E8A" w:rsidP="00122E8A">
            <w:pPr>
              <w:pStyle w:val="BodyText"/>
            </w:pPr>
            <w:r w:rsidRPr="00122E8A">
              <w:t>2.2 Identify and consider the benefits, risks and taxation consequences of each produ</w:t>
            </w:r>
            <w:r w:rsidRPr="00122E8A">
              <w:t>ct, service and strategy identified</w:t>
            </w:r>
          </w:p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2.3 Prepare, in accordance with legislative and organisational policy requirements, an appropriate draft estate plan and any ancillary documentation for the client to review and consider</w:t>
            </w:r>
          </w:p>
        </w:tc>
      </w:tr>
      <w:tr w:rsidTr="00122E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3. Present the draft estate plan</w:t>
            </w:r>
            <w:r w:rsidRPr="00122E8A">
              <w:t xml:space="preserve"> to the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E8A" w:rsidP="00122E8A">
            <w:pPr>
              <w:pStyle w:val="BodyText"/>
            </w:pPr>
            <w:r w:rsidRPr="00122E8A">
              <w:t>3.1 Explain to the client the draft estate plan, its structure and objectives</w:t>
            </w:r>
          </w:p>
          <w:p w:rsidR="00000000" w:rsidRPr="00122E8A" w:rsidP="00122E8A">
            <w:pPr>
              <w:pStyle w:val="BodyText"/>
            </w:pPr>
            <w:r w:rsidRPr="00122E8A">
              <w:t>3.2 Identify and explain to the client the products, services and strategies contained in the draft estate plan and any ancillary documentation</w:t>
            </w:r>
          </w:p>
          <w:p w:rsidR="00000000" w:rsidRPr="00122E8A" w:rsidP="00122E8A">
            <w:pPr>
              <w:pStyle w:val="BodyText"/>
            </w:pPr>
            <w:r w:rsidRPr="00122E8A">
              <w:t xml:space="preserve">3.3 Explain to the </w:t>
            </w:r>
            <w:r w:rsidRPr="00122E8A">
              <w:t>client what the client will need to do to finalise and implement the draft estate plan</w:t>
            </w:r>
          </w:p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3.4 Seek and consider the client</w:t>
            </w:r>
            <w:r>
              <w:t>’</w:t>
            </w:r>
            <w:r w:rsidRPr="00122E8A">
              <w:t>s feedback on the draft estate plan and any ancillary documentation</w:t>
            </w:r>
          </w:p>
        </w:tc>
      </w:tr>
      <w:tr w:rsidTr="00122E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4. Finalise the estate plan and ancillary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E8A" w:rsidP="00122E8A">
            <w:pPr>
              <w:pStyle w:val="BodyText"/>
            </w:pPr>
            <w:r w:rsidRPr="00122E8A">
              <w:t>4.1 Document an</w:t>
            </w:r>
            <w:r w:rsidRPr="00122E8A">
              <w:t>y amendments to the draft estate plan arising from the client</w:t>
            </w:r>
            <w:r>
              <w:t>’</w:t>
            </w:r>
            <w:r w:rsidRPr="00122E8A">
              <w:t>s feedback on the draft estate plan</w:t>
            </w:r>
          </w:p>
          <w:p w:rsidR="00000000" w:rsidRPr="00122E8A" w:rsidP="00122E8A">
            <w:pPr>
              <w:pStyle w:val="BodyText"/>
            </w:pPr>
            <w:r w:rsidRPr="00122E8A">
              <w:t>4.2 Finalise the estate plan and any ancillary documentation</w:t>
            </w:r>
          </w:p>
          <w:p w:rsidR="00000000" w:rsidRPr="00122E8A" w:rsidP="00122E8A">
            <w:pPr>
              <w:pStyle w:val="BodyText"/>
            </w:pPr>
            <w:r w:rsidRPr="00122E8A">
              <w:t>4.3 Discuss with the client any changes in the final estate plan</w:t>
            </w:r>
          </w:p>
          <w:p w:rsidR="00000000" w:rsidRPr="00122E8A" w:rsidP="00122E8A">
            <w:pPr>
              <w:pStyle w:val="BodyText"/>
            </w:pPr>
            <w:r w:rsidRPr="00122E8A">
              <w:t>4.4 Arrange for the client to ex</w:t>
            </w:r>
            <w:r w:rsidRPr="00122E8A">
              <w:t>ecute the estate plan and any ancillary documentation</w:t>
            </w:r>
          </w:p>
        </w:tc>
      </w:tr>
    </w:tbl>
    <w:p w:rsidR="00000000" w:rsidRPr="00122E8A" w:rsidP="00122E8A">
      <w:pPr>
        <w:pStyle w:val="BodyText"/>
      </w:pPr>
    </w:p>
    <w:p w:rsidR="00000000" w:rsidRPr="00122E8A" w:rsidP="00122E8A">
      <w:pPr>
        <w:pStyle w:val="AllowPageBreak"/>
      </w:pPr>
    </w:p>
    <w:p w:rsidR="00000000" w:rsidRPr="00122E8A" w:rsidP="00122E8A">
      <w:pPr>
        <w:pStyle w:val="Heading1"/>
      </w:pPr>
      <w:bookmarkStart w:id="5" w:name="O_841047"/>
      <w:bookmarkEnd w:id="5"/>
      <w:r w:rsidRPr="00122E8A">
        <w:t>Foundation Skills</w:t>
      </w:r>
    </w:p>
    <w:p w:rsidR="00000000" w:rsidRPr="005B44F6" w:rsidP="005B44F6">
      <w:pPr>
        <w:pStyle w:val="BodyText"/>
        <w:rPr>
          <w:i/>
        </w:rPr>
      </w:pPr>
      <w:r w:rsidRPr="005B44F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122E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E8A" w:rsidP="00122E8A">
            <w:pPr>
              <w:pStyle w:val="BodyText"/>
            </w:pPr>
            <w:r w:rsidRPr="00122E8A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E8A" w:rsidP="00122E8A">
            <w:pPr>
              <w:pStyle w:val="BodyText"/>
            </w:pPr>
            <w:r w:rsidRPr="00122E8A">
              <w:rPr>
                <w:rStyle w:val="SpecialBold"/>
              </w:rPr>
              <w:t>Performance</w:t>
            </w:r>
          </w:p>
          <w:p w:rsidR="00000000" w:rsidRPr="00122E8A" w:rsidP="00122E8A">
            <w:pPr>
              <w:pStyle w:val="BodyText"/>
            </w:pPr>
            <w:r w:rsidRPr="00122E8A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rPr>
                <w:rStyle w:val="SpecialBold"/>
              </w:rPr>
              <w:t>Description</w:t>
            </w:r>
          </w:p>
        </w:tc>
      </w:tr>
      <w:tr w:rsidTr="00122E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1.2, 1.4, 2.1, 2.2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ListBullet"/>
              <w:rPr>
                <w:lang w:val="en-NZ"/>
              </w:rPr>
            </w:pPr>
            <w:r w:rsidRPr="00122E8A">
              <w:t>Critically analyses complex documentation from a variety of sources and consolidates information relating to specific criteria to determine requirements</w:t>
            </w:r>
          </w:p>
        </w:tc>
      </w:tr>
      <w:tr w:rsidTr="00122E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2.3, 4.1, 4.2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ListBullet"/>
              <w:rPr>
                <w:lang w:val="en-NZ"/>
              </w:rPr>
            </w:pPr>
            <w:r w:rsidRPr="00122E8A">
              <w:t>Accurately records information and prepares correspondence and documentation using clear language and organisational formats and protocols</w:t>
            </w:r>
          </w:p>
        </w:tc>
      </w:tr>
      <w:tr w:rsidTr="00122E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 xml:space="preserve">1.1, 1.3, 3.1–3.4, 4.3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E8A" w:rsidP="00122E8A">
            <w:pPr>
              <w:pStyle w:val="ListBullet"/>
            </w:pPr>
            <w:r w:rsidRPr="00122E8A">
              <w:t xml:space="preserve">Uses active listening, questioning reading of paralinguistic signals to </w:t>
            </w:r>
            <w:r w:rsidRPr="00122E8A">
              <w:t>clarify information and confirm understanding</w:t>
            </w:r>
          </w:p>
          <w:p w:rsidR="00000000" w:rsidP="00122E8A">
            <w:pPr>
              <w:pStyle w:val="ListBullet"/>
              <w:rPr>
                <w:lang w:val="en-NZ"/>
              </w:rPr>
            </w:pPr>
            <w:r w:rsidRPr="00122E8A">
              <w:t xml:space="preserve">Clearly explains detailed information using language, tone and pace appropriate to the audience </w:t>
            </w:r>
          </w:p>
        </w:tc>
      </w:tr>
      <w:tr w:rsidTr="00122E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 xml:space="preserve">1.1, 1.3, 2.2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ListBullet"/>
              <w:rPr>
                <w:lang w:val="en-NZ"/>
              </w:rPr>
            </w:pPr>
            <w:r w:rsidRPr="00122E8A">
              <w:t>Performs mathematical calculations to interpret complex financial information including tax and insurance requirements</w:t>
            </w:r>
          </w:p>
        </w:tc>
      </w:tr>
      <w:tr w:rsidTr="00122E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1.3–1.5, 2.3, 4.2, 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E8A" w:rsidP="00122E8A">
            <w:pPr>
              <w:pStyle w:val="ListBullet"/>
            </w:pPr>
            <w:r w:rsidRPr="00122E8A">
              <w:t>Works independently or with others in making decisions to achieve organisational outc</w:t>
            </w:r>
            <w:r w:rsidRPr="00122E8A">
              <w:t>omes</w:t>
            </w:r>
          </w:p>
          <w:p w:rsidR="00000000" w:rsidP="00122E8A">
            <w:pPr>
              <w:pStyle w:val="ListBullet"/>
              <w:rPr>
                <w:lang w:val="en-NZ"/>
              </w:rPr>
            </w:pPr>
            <w:r w:rsidRPr="00122E8A">
              <w:t>Takes full responsibility for following policies, procedures and legislative requirements and identifies organisational implications of new legislation or regulations</w:t>
            </w:r>
          </w:p>
        </w:tc>
      </w:tr>
      <w:tr w:rsidTr="00122E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1.1, 1.3, 1.5, 3.1–3.4,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E8A" w:rsidP="00122E8A">
            <w:pPr>
              <w:pStyle w:val="ListBullet"/>
            </w:pPr>
            <w:r w:rsidRPr="00122E8A">
              <w:t>Implements strategies for a diver</w:t>
            </w:r>
            <w:r w:rsidRPr="00122E8A">
              <w:t>se range of colleagues and clients to build rapport and foster strong relationships</w:t>
            </w:r>
          </w:p>
          <w:p w:rsidR="00000000" w:rsidRPr="00122E8A" w:rsidP="00122E8A">
            <w:pPr>
              <w:pStyle w:val="ListBullet"/>
            </w:pPr>
            <w:r w:rsidRPr="00122E8A">
              <w:t xml:space="preserve">Collaborates with others sharing information to achieve organisational outcomes </w:t>
            </w:r>
          </w:p>
          <w:p w:rsidR="00000000" w:rsidP="00122E8A">
            <w:pPr>
              <w:pStyle w:val="ListBullet"/>
              <w:rPr>
                <w:lang w:val="en-NZ"/>
              </w:rPr>
            </w:pPr>
            <w:r w:rsidRPr="00122E8A">
              <w:t>Recognises the diversity in people and manages this diversity to improve workplace relations and practices</w:t>
            </w:r>
          </w:p>
        </w:tc>
      </w:tr>
      <w:tr w:rsidTr="00122E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1.1,1.2, 2.2, 3.4, 4.1, 4.2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E8A" w:rsidP="00122E8A">
            <w:pPr>
              <w:pStyle w:val="ListBullet"/>
            </w:pPr>
            <w:r w:rsidRPr="00122E8A">
              <w:t>Accepts responsibility for planning and sequencing complex tasks and workload negotiating key aspects</w:t>
            </w:r>
            <w:r w:rsidRPr="00122E8A">
              <w:t xml:space="preserve"> with others and taking into account capabilities, efficiencies and effectiveness</w:t>
            </w:r>
          </w:p>
          <w:p w:rsidR="00000000" w:rsidRPr="00122E8A" w:rsidP="00122E8A">
            <w:pPr>
              <w:pStyle w:val="ListBullet"/>
            </w:pPr>
            <w:r w:rsidRPr="00122E8A">
              <w:t>Monitors progress of plans and schedules and reviews and changes them to meet new demands and priorities</w:t>
            </w:r>
          </w:p>
          <w:p w:rsidR="00000000" w:rsidRPr="00122E8A" w:rsidP="00122E8A">
            <w:pPr>
              <w:pStyle w:val="ListBullet"/>
            </w:pPr>
            <w:r w:rsidRPr="00122E8A">
              <w:t>Applies systematic and analytical decision-making processes for compl</w:t>
            </w:r>
            <w:r w:rsidRPr="00122E8A">
              <w:t>ex and non-routine situations</w:t>
            </w:r>
          </w:p>
          <w:p w:rsidR="00000000" w:rsidRPr="00122E8A" w:rsidP="00122E8A">
            <w:pPr>
              <w:pStyle w:val="ListBullet"/>
            </w:pPr>
            <w:r w:rsidRPr="00122E8A">
              <w:t>Uses digital systems and technologies to enter, store or access information</w:t>
            </w:r>
          </w:p>
        </w:tc>
      </w:tr>
    </w:tbl>
    <w:p w:rsidR="00000000" w:rsidRPr="00122E8A" w:rsidP="00122E8A">
      <w:pPr>
        <w:pStyle w:val="BodyText"/>
      </w:pPr>
    </w:p>
    <w:p w:rsidR="00000000" w:rsidRPr="00122E8A" w:rsidP="00122E8A">
      <w:pPr>
        <w:pStyle w:val="AllowPageBreak"/>
      </w:pPr>
    </w:p>
    <w:p w:rsidR="00000000" w:rsidRPr="00122E8A" w:rsidP="00122E8A">
      <w:pPr>
        <w:pStyle w:val="Heading1"/>
      </w:pPr>
      <w:bookmarkStart w:id="6" w:name="O_841046"/>
      <w:bookmarkEnd w:id="6"/>
      <w:r w:rsidRPr="00122E8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90"/>
      </w:tblGrid>
      <w:tr w:rsidTr="00122E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E8A" w:rsidP="00122E8A">
            <w:pPr>
              <w:pStyle w:val="BodyText"/>
            </w:pPr>
            <w:r w:rsidRPr="00122E8A">
              <w:rPr>
                <w:rStyle w:val="SpecialBold"/>
              </w:rPr>
              <w:t xml:space="preserve">Code and title </w:t>
            </w:r>
          </w:p>
          <w:p w:rsidR="00000000" w:rsidRPr="00122E8A" w:rsidP="00122E8A">
            <w:pPr>
              <w:pStyle w:val="BodyText"/>
            </w:pPr>
            <w:r w:rsidRPr="00122E8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E8A" w:rsidP="00122E8A">
            <w:pPr>
              <w:pStyle w:val="BodyText"/>
            </w:pPr>
            <w:r w:rsidRPr="00122E8A">
              <w:rPr>
                <w:rStyle w:val="SpecialBold"/>
              </w:rPr>
              <w:t>Code and title</w:t>
            </w:r>
          </w:p>
          <w:p w:rsidR="00000000" w:rsidRPr="00122E8A" w:rsidP="00122E8A">
            <w:pPr>
              <w:pStyle w:val="BodyText"/>
            </w:pPr>
            <w:r w:rsidRPr="00122E8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E8A" w:rsidP="00122E8A">
            <w:pPr>
              <w:pStyle w:val="BodyText"/>
            </w:pPr>
            <w:r w:rsidRPr="00122E8A">
              <w:rPr>
                <w:rStyle w:val="SpecialBold"/>
              </w:rPr>
              <w:t>Comments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rPr>
                <w:rStyle w:val="SpecialBold"/>
              </w:rPr>
              <w:t>Equivalence status</w:t>
            </w:r>
          </w:p>
        </w:tc>
      </w:tr>
      <w:tr w:rsidTr="00122E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E8A" w:rsidP="00122E8A">
            <w:pPr>
              <w:pStyle w:val="BodyText"/>
            </w:pPr>
            <w:r w:rsidRPr="00122E8A">
              <w:t>FNSPRT502 Advise clients in estate planning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E8A" w:rsidP="00122E8A">
            <w:pPr>
              <w:pStyle w:val="BodyText"/>
            </w:pPr>
            <w:r w:rsidRPr="00122E8A">
              <w:t>FNSPRT502 Advise clients in estate planning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E8A">
            <w:pPr>
              <w:pStyle w:val="BodyText"/>
              <w:rPr>
                <w:lang w:val="en-NZ"/>
              </w:rPr>
            </w:pPr>
            <w:r w:rsidRPr="00122E8A">
              <w:t>Element 1 split and rewritten and re-ordered performance criteria to clarify intent of unit.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E8A" w:rsidP="00122E8A">
            <w:pPr>
              <w:pStyle w:val="BodyText"/>
            </w:pPr>
            <w:r w:rsidRPr="00122E8A">
              <w:t>Equivalent unit</w:t>
            </w:r>
          </w:p>
        </w:tc>
      </w:tr>
    </w:tbl>
    <w:p w:rsidR="00000000" w:rsidRPr="00122E8A" w:rsidP="00122E8A">
      <w:pPr>
        <w:pStyle w:val="BodyText"/>
      </w:pPr>
    </w:p>
    <w:p w:rsidR="00000000" w:rsidRPr="00122E8A" w:rsidP="00122E8A">
      <w:pPr>
        <w:pStyle w:val="AllowPageBreak"/>
      </w:pPr>
    </w:p>
    <w:p w:rsidR="00000000" w:rsidRPr="00122E8A" w:rsidP="00122E8A">
      <w:pPr>
        <w:pStyle w:val="Heading1"/>
      </w:pPr>
      <w:bookmarkStart w:id="7" w:name="O_841052"/>
      <w:bookmarkEnd w:id="7"/>
      <w:r w:rsidRPr="00122E8A">
        <w:t>Links</w:t>
      </w:r>
    </w:p>
    <w:p w:rsidR="00000000" w:rsidRPr="00122E8A" w:rsidP="005B44F6">
      <w:pPr>
        <w:pStyle w:val="BodyText"/>
      </w:pPr>
      <w:r w:rsidRPr="00122E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C3A9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22E8A" w:rsidP="00122E8A"/>
    <w:sectPr w:rsidSect="00122E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E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E8A" w:rsidRPr="005B44F6" w:rsidP="005B44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E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4F6" w:rsidP="00122E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44F6" w:rsidP="00122E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44F6" w:rsidP="00122E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E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4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E8A" w:rsidRPr="005B44F6" w:rsidP="005B44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E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4F6" w:rsidRPr="002D2AF8" w:rsidP="00122E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FNSPRT502 Advise clients in estate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5B44F6" w:rsidP="00122E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30E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4C90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E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E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E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E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E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E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E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E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E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E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E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E8A"/>
  </w:style>
  <w:style w:type="character" w:customStyle="1" w:styleId="Heading1Char">
    <w:name w:val="Heading 1 Char"/>
    <w:basedOn w:val="DefaultParagraphFont"/>
    <w:link w:val="Heading1"/>
    <w:rsid w:val="00122E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E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E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2E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2E8A"/>
    <w:rPr>
      <w:b/>
      <w:spacing w:val="0"/>
    </w:rPr>
  </w:style>
  <w:style w:type="character" w:styleId="Emphasis">
    <w:name w:val="Emphasis"/>
    <w:basedOn w:val="DefaultParagraphFont"/>
    <w:qFormat/>
    <w:rsid w:val="00122E8A"/>
    <w:rPr>
      <w:i/>
    </w:rPr>
  </w:style>
  <w:style w:type="paragraph" w:customStyle="1" w:styleId="SuperHeading">
    <w:name w:val="SuperHeading"/>
    <w:basedOn w:val="Normal"/>
    <w:rsid w:val="00122E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E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E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E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E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E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E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E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E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E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E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E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E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E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E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E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E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E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2E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E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E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2E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2E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E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E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E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E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E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E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E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E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2E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E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E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E8A"/>
  </w:style>
  <w:style w:type="paragraph" w:styleId="TableofFigures">
    <w:name w:val="table of figures"/>
    <w:basedOn w:val="Normal"/>
    <w:next w:val="Normal"/>
    <w:semiHidden/>
    <w:rsid w:val="00122E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E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2E8A"/>
    <w:rPr>
      <w:rFonts w:ascii="Wingdings" w:hAnsi="Wingdings"/>
    </w:rPr>
  </w:style>
  <w:style w:type="paragraph" w:customStyle="1" w:styleId="TableHeading">
    <w:name w:val="Table Heading"/>
    <w:basedOn w:val="HeadingBase"/>
    <w:rsid w:val="00122E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E8A"/>
    <w:rPr>
      <w:color w:val="0033CC"/>
      <w:u w:val="none"/>
    </w:rPr>
  </w:style>
  <w:style w:type="paragraph" w:customStyle="1" w:styleId="BodyTextRight">
    <w:name w:val="Body Text Right"/>
    <w:basedOn w:val="BodyText"/>
    <w:rsid w:val="00122E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E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E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E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E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E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E8A"/>
    <w:rPr>
      <w:sz w:val="32"/>
    </w:rPr>
  </w:style>
  <w:style w:type="paragraph" w:customStyle="1" w:styleId="HeadingProcedure">
    <w:name w:val="Heading Procedure"/>
    <w:basedOn w:val="HeadingBase"/>
    <w:next w:val="Normal"/>
    <w:rsid w:val="00122E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E8A"/>
    <w:pPr>
      <w:spacing w:before="60" w:after="60"/>
    </w:pPr>
  </w:style>
  <w:style w:type="paragraph" w:styleId="ListContinue">
    <w:name w:val="List Continue"/>
    <w:basedOn w:val="List"/>
    <w:rsid w:val="00122E8A"/>
    <w:pPr>
      <w:ind w:firstLine="0"/>
    </w:pPr>
  </w:style>
  <w:style w:type="paragraph" w:customStyle="1" w:styleId="ListNote">
    <w:name w:val="List Note"/>
    <w:basedOn w:val="List"/>
    <w:rsid w:val="00122E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E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E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E8A"/>
    <w:rPr>
      <w:rFonts w:ascii="Courier New" w:hAnsi="Courier New"/>
    </w:rPr>
  </w:style>
  <w:style w:type="paragraph" w:customStyle="1" w:styleId="NoteBullet">
    <w:name w:val="Note Bullet"/>
    <w:basedOn w:val="Note"/>
    <w:rsid w:val="00122E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E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E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E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E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2E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E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E8A"/>
    <w:rPr>
      <w:b/>
      <w:smallCaps/>
    </w:rPr>
  </w:style>
  <w:style w:type="paragraph" w:customStyle="1" w:styleId="TableListNumber">
    <w:name w:val="Table List Number"/>
    <w:basedOn w:val="ListNumber"/>
    <w:rsid w:val="00122E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E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E8A"/>
    <w:pPr>
      <w:numPr>
        <w:numId w:val="8"/>
      </w:numPr>
    </w:pPr>
  </w:style>
  <w:style w:type="paragraph" w:customStyle="1" w:styleId="ListAlpha2">
    <w:name w:val="List Alpha 2"/>
    <w:basedOn w:val="List2"/>
    <w:rsid w:val="00122E8A"/>
    <w:pPr>
      <w:numPr>
        <w:numId w:val="7"/>
      </w:numPr>
    </w:pPr>
  </w:style>
  <w:style w:type="paragraph" w:styleId="List2">
    <w:name w:val="List 2"/>
    <w:basedOn w:val="BodyText"/>
    <w:rsid w:val="00122E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E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E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E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E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E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2E8A"/>
    <w:pPr>
      <w:numPr>
        <w:numId w:val="3"/>
      </w:numPr>
    </w:pPr>
  </w:style>
  <w:style w:type="paragraph" w:styleId="ListContinue2">
    <w:name w:val="List Continue 2"/>
    <w:basedOn w:val="List2"/>
    <w:rsid w:val="00122E8A"/>
    <w:pPr>
      <w:ind w:firstLine="0"/>
    </w:pPr>
  </w:style>
  <w:style w:type="paragraph" w:styleId="ListContinue3">
    <w:name w:val="List Continue 3"/>
    <w:basedOn w:val="List3"/>
    <w:rsid w:val="00122E8A"/>
    <w:pPr>
      <w:ind w:left="1021" w:firstLine="0"/>
    </w:pPr>
  </w:style>
  <w:style w:type="paragraph" w:styleId="ListContinue4">
    <w:name w:val="List Continue 4"/>
    <w:basedOn w:val="List4"/>
    <w:rsid w:val="00122E8A"/>
    <w:pPr>
      <w:ind w:firstLine="0"/>
    </w:pPr>
  </w:style>
  <w:style w:type="paragraph" w:styleId="ListContinue5">
    <w:name w:val="List Continue 5"/>
    <w:basedOn w:val="List5"/>
    <w:rsid w:val="00122E8A"/>
    <w:pPr>
      <w:ind w:firstLine="0"/>
    </w:pPr>
  </w:style>
  <w:style w:type="paragraph" w:styleId="ListNumber3">
    <w:name w:val="List Number 3"/>
    <w:basedOn w:val="List3"/>
    <w:rsid w:val="00122E8A"/>
    <w:pPr>
      <w:numPr>
        <w:numId w:val="4"/>
      </w:numPr>
    </w:pPr>
  </w:style>
  <w:style w:type="paragraph" w:styleId="ListNumber4">
    <w:name w:val="List Number 4"/>
    <w:basedOn w:val="List4"/>
    <w:rsid w:val="00122E8A"/>
    <w:pPr>
      <w:numPr>
        <w:numId w:val="5"/>
      </w:numPr>
    </w:pPr>
  </w:style>
  <w:style w:type="paragraph" w:styleId="ListNumber5">
    <w:name w:val="List Number 5"/>
    <w:basedOn w:val="List5"/>
    <w:rsid w:val="00122E8A"/>
    <w:pPr>
      <w:numPr>
        <w:numId w:val="6"/>
      </w:numPr>
    </w:pPr>
  </w:style>
  <w:style w:type="paragraph" w:styleId="BlockText">
    <w:name w:val="Block Text"/>
    <w:basedOn w:val="Normal"/>
    <w:rsid w:val="00122E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E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E8A"/>
    <w:rPr>
      <w:sz w:val="16"/>
      <w:vertAlign w:val="superscript"/>
    </w:rPr>
  </w:style>
  <w:style w:type="character" w:customStyle="1" w:styleId="Symbols">
    <w:name w:val="Symbols"/>
    <w:basedOn w:val="DefaultParagraphFont"/>
    <w:rsid w:val="00122E8A"/>
    <w:rPr>
      <w:rFonts w:ascii="Symbol" w:hAnsi="Symbol"/>
    </w:rPr>
  </w:style>
  <w:style w:type="character" w:customStyle="1" w:styleId="MenuOptions">
    <w:name w:val="Menu Options"/>
    <w:basedOn w:val="DefaultParagraphFont"/>
    <w:rsid w:val="00122E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E8A"/>
    <w:rPr>
      <w:b/>
    </w:rPr>
  </w:style>
  <w:style w:type="character" w:customStyle="1" w:styleId="Underlined">
    <w:name w:val="Underlined"/>
    <w:basedOn w:val="DefaultParagraphFont"/>
    <w:rsid w:val="00122E8A"/>
    <w:rPr>
      <w:u w:val="single"/>
    </w:rPr>
  </w:style>
  <w:style w:type="paragraph" w:customStyle="1" w:styleId="TableBodyTextRight">
    <w:name w:val="Table Body Text Right"/>
    <w:basedOn w:val="TableBodyText"/>
    <w:rsid w:val="00122E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E8A"/>
    <w:rPr>
      <w:sz w:val="18"/>
    </w:rPr>
  </w:style>
  <w:style w:type="paragraph" w:customStyle="1" w:styleId="BodySmallRight">
    <w:name w:val="Body Small Right"/>
    <w:basedOn w:val="BodyTextRight"/>
    <w:rsid w:val="00122E8A"/>
    <w:rPr>
      <w:sz w:val="18"/>
      <w:szCs w:val="18"/>
    </w:rPr>
  </w:style>
  <w:style w:type="paragraph" w:customStyle="1" w:styleId="MarginEdition">
    <w:name w:val="Margin Edition"/>
    <w:basedOn w:val="MarginNote"/>
    <w:rsid w:val="00122E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E8A"/>
    <w:rPr>
      <w:sz w:val="2"/>
      <w:szCs w:val="2"/>
    </w:rPr>
  </w:style>
  <w:style w:type="character" w:customStyle="1" w:styleId="Small">
    <w:name w:val="Small"/>
    <w:basedOn w:val="DefaultParagraphFont"/>
    <w:rsid w:val="00122E8A"/>
    <w:rPr>
      <w:sz w:val="16"/>
    </w:rPr>
  </w:style>
  <w:style w:type="paragraph" w:customStyle="1" w:styleId="WideTable">
    <w:name w:val="Wide Table"/>
    <w:basedOn w:val="Normal"/>
    <w:rsid w:val="00122E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E8A"/>
  </w:style>
  <w:style w:type="paragraph" w:styleId="Quote">
    <w:name w:val="Quote"/>
    <w:basedOn w:val="Heading1"/>
    <w:link w:val="QuoteChar"/>
    <w:qFormat/>
    <w:rsid w:val="00122E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E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E8A"/>
    <w:pPr>
      <w:pageBreakBefore/>
    </w:pPr>
  </w:style>
  <w:style w:type="paragraph" w:customStyle="1" w:styleId="Border">
    <w:name w:val="Border"/>
    <w:basedOn w:val="Normal"/>
    <w:qFormat/>
    <w:rsid w:val="00122E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E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E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E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E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E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E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E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E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E8A"/>
    <w:rPr>
      <w:u w:val="single"/>
    </w:rPr>
  </w:style>
  <w:style w:type="character" w:customStyle="1" w:styleId="BoldandItalics">
    <w:name w:val="Bold and Italics"/>
    <w:qFormat/>
    <w:rsid w:val="00122E8A"/>
    <w:rPr>
      <w:b/>
      <w:i/>
      <w:u w:val="none"/>
    </w:rPr>
  </w:style>
  <w:style w:type="paragraph" w:styleId="BalloonText">
    <w:name w:val="Balloon Text"/>
    <w:basedOn w:val="Normal"/>
    <w:link w:val="BalloonTextChar"/>
    <w:rsid w:val="00122E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E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E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E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E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E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E8A"/>
    <w:pPr>
      <w:spacing w:before="0" w:after="0"/>
    </w:pPr>
  </w:style>
  <w:style w:type="paragraph" w:customStyle="1" w:styleId="BodyTextBold">
    <w:name w:val="Body Text Bold"/>
    <w:basedOn w:val="BodyText"/>
    <w:qFormat/>
    <w:rsid w:val="00122E8A"/>
    <w:rPr>
      <w:b/>
    </w:rPr>
  </w:style>
  <w:style w:type="character" w:styleId="Hyperlink">
    <w:name w:val="Hyperlink"/>
    <w:basedOn w:val="DefaultParagraphFont"/>
    <w:uiPriority w:val="99"/>
    <w:unhideWhenUsed/>
    <w:rsid w:val="005B44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5091</Characters>
  <Application>Microsoft Office Word</Application>
  <DocSecurity>0</DocSecurity>
  <Lines>181</Lines>
  <Paragraphs>103</Paragraphs>
  <ScaleCrop>false</ScaleCrop>
  <Company>Author-it Software Corporation Ltd.</Company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FNSPRT502 Advise clients in estate planning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2022-01-27T02:43:00Z</dcterms:created>
  <dcterms:modified xsi:type="dcterms:W3CDTF">2022-01-27T02:43:00Z</dcterms:modified>
</cp:coreProperties>
</file>