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208" w:rsidP="00BF0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FNSPRT502 Advise clients in estate planning</w:t>
      </w:r>
      <w:r>
        <w:fldChar w:fldCharType="end"/>
      </w:r>
    </w:p>
    <w:p w:rsidR="00BF0208" w:rsidP="00BF0208">
      <w:pPr>
        <w:pStyle w:val="Version"/>
        <w:sectPr w:rsidSect="00BA5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E6B" w:rsidP="00BA5E6B">
      <w:pPr>
        <w:pStyle w:val="SuperHeading"/>
      </w:pPr>
      <w:r w:rsidRPr="00BA5E6B">
        <w:t>Assessment Requirements for FNSPRT502 Advise clients in estate planning</w:t>
      </w:r>
    </w:p>
    <w:p w:rsidR="00000000" w:rsidRPr="00BA5E6B" w:rsidP="00BA5E6B">
      <w:pPr>
        <w:pStyle w:val="Heading1"/>
      </w:pPr>
      <w:bookmarkStart w:id="1" w:name="O_841044"/>
      <w:bookmarkEnd w:id="1"/>
      <w:r w:rsidRPr="00BA5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5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E6B" w:rsidP="00BA5E6B">
            <w:pPr>
              <w:pStyle w:val="BodyText"/>
            </w:pPr>
            <w:r w:rsidRPr="00BA5E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E6B">
            <w:pPr>
              <w:pStyle w:val="BodyText"/>
              <w:rPr>
                <w:lang w:val="en-NZ"/>
              </w:rPr>
            </w:pPr>
            <w:r w:rsidRPr="00BA5E6B">
              <w:rPr>
                <w:rStyle w:val="SpecialBold"/>
              </w:rPr>
              <w:t>Comments</w:t>
            </w:r>
          </w:p>
        </w:tc>
      </w:tr>
      <w:tr w:rsidTr="00BA5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E6B">
            <w:pPr>
              <w:pStyle w:val="BodyText"/>
              <w:rPr>
                <w:lang w:val="en-NZ"/>
              </w:rPr>
            </w:pPr>
            <w:r w:rsidRPr="00BA5E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E6B">
            <w:pPr>
              <w:pStyle w:val="BodyText"/>
              <w:rPr>
                <w:lang w:val="en-NZ"/>
              </w:rPr>
            </w:pPr>
            <w:r w:rsidRPr="00BA5E6B">
              <w:t>This version first released with FNS Financial Services Training Package Version 2.0.</w:t>
            </w:r>
          </w:p>
        </w:tc>
      </w:tr>
      <w:tr w:rsidTr="00BA5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E6B">
            <w:pPr>
              <w:pStyle w:val="BodyText"/>
              <w:rPr>
                <w:lang w:val="en-NZ"/>
              </w:rPr>
            </w:pPr>
            <w:r w:rsidRPr="00BA5E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E6B" w:rsidP="00BA5E6B">
            <w:pPr>
              <w:pStyle w:val="BodyText"/>
            </w:pPr>
            <w:r w:rsidRPr="00BA5E6B">
              <w:t>This version first released with FNS Financial Services Training Package Version 1.0.</w:t>
            </w:r>
          </w:p>
        </w:tc>
      </w:tr>
    </w:tbl>
    <w:p w:rsidR="00000000" w:rsidRPr="00BA5E6B" w:rsidP="00BA5E6B">
      <w:pPr>
        <w:pStyle w:val="BodyText"/>
      </w:pPr>
    </w:p>
    <w:p w:rsidR="00000000" w:rsidRPr="00BA5E6B" w:rsidP="00BA5E6B">
      <w:pPr>
        <w:pStyle w:val="AllowPageBreak"/>
      </w:pPr>
    </w:p>
    <w:p w:rsidR="00000000" w:rsidRPr="00BA5E6B" w:rsidP="00BA5E6B">
      <w:pPr>
        <w:pStyle w:val="Heading1"/>
      </w:pPr>
      <w:bookmarkStart w:id="2" w:name="O_841043"/>
      <w:bookmarkEnd w:id="2"/>
      <w:r w:rsidRPr="00BA5E6B">
        <w:t>Performance Evidence</w:t>
      </w:r>
    </w:p>
    <w:p w:rsidR="00000000" w:rsidRPr="00BA5E6B" w:rsidP="00BF0208">
      <w:pPr>
        <w:pStyle w:val="BodyText"/>
      </w:pPr>
      <w:r w:rsidRPr="00BA5E6B">
        <w:t>Evidence of the ability to:</w:t>
      </w:r>
    </w:p>
    <w:p w:rsidR="00000000" w:rsidRPr="00BA5E6B" w:rsidP="00BA5E6B">
      <w:pPr>
        <w:pStyle w:val="ListBullet"/>
      </w:pPr>
      <w:r w:rsidRPr="00BA5E6B">
        <w:t>advise the client on suitable estate plan in compliance with legislative and organisational requireme</w:t>
      </w:r>
      <w:r w:rsidRPr="00BA5E6B">
        <w:t xml:space="preserve">nts </w:t>
      </w:r>
    </w:p>
    <w:p w:rsidR="00000000" w:rsidRPr="00BA5E6B" w:rsidP="00BA5E6B">
      <w:pPr>
        <w:pStyle w:val="ListBullet"/>
      </w:pPr>
      <w:r w:rsidRPr="00BA5E6B">
        <w:t xml:space="preserve">accurately prepare estate plan and related documents according to legal, industry and organisational requirements. </w:t>
      </w:r>
    </w:p>
    <w:p w:rsidR="00000000" w:rsidRPr="00BA5E6B" w:rsidP="00BA5E6B">
      <w:pPr>
        <w:pStyle w:val="BodyText"/>
      </w:pPr>
      <w:r w:rsidRPr="00BA5E6B">
        <w:t xml:space="preserve"> </w:t>
      </w:r>
    </w:p>
    <w:p w:rsidR="00000000" w:rsidRPr="00BA5E6B" w:rsidP="00BF0208">
      <w:pPr>
        <w:pStyle w:val="BodyText"/>
      </w:pPr>
      <w:r w:rsidRPr="00BA5E6B">
        <w:t>Note: If a specific volume or frequency is not stated, then evidence must be provided at least once.</w:t>
      </w:r>
    </w:p>
    <w:p w:rsidR="00000000" w:rsidRPr="00BA5E6B" w:rsidP="00BA5E6B">
      <w:pPr>
        <w:pStyle w:val="Heading1"/>
      </w:pPr>
      <w:bookmarkStart w:id="3" w:name="O_841042"/>
      <w:bookmarkEnd w:id="3"/>
      <w:r w:rsidRPr="00BA5E6B">
        <w:t>Knowledge Evidence</w:t>
      </w:r>
    </w:p>
    <w:p w:rsidR="00000000" w:rsidRPr="00BA5E6B" w:rsidP="00BF0208">
      <w:pPr>
        <w:pStyle w:val="BodyText"/>
      </w:pPr>
      <w:r w:rsidRPr="00BA5E6B">
        <w:t>To complete the unit requirements safely and effectively, the individual must:</w:t>
      </w:r>
    </w:p>
    <w:p w:rsidR="00000000" w:rsidRPr="00BA5E6B" w:rsidP="00BA5E6B">
      <w:pPr>
        <w:pStyle w:val="ListBullet"/>
      </w:pPr>
      <w:r w:rsidRPr="00BA5E6B">
        <w:t xml:space="preserve">describe a range of client needs and circumstances relevant to estate planning </w:t>
      </w:r>
    </w:p>
    <w:p w:rsidR="00000000" w:rsidRPr="00BA5E6B" w:rsidP="00BA5E6B">
      <w:pPr>
        <w:pStyle w:val="ListBullet"/>
      </w:pPr>
      <w:r w:rsidRPr="00BA5E6B">
        <w:t>explain key legislation and regulation requirements relating to :</w:t>
      </w:r>
    </w:p>
    <w:p w:rsidR="00000000" w:rsidRPr="00BA5E6B" w:rsidP="00BA5E6B">
      <w:pPr>
        <w:pStyle w:val="ListBullet2"/>
      </w:pPr>
      <w:r w:rsidRPr="00BA5E6B">
        <w:t>wills</w:t>
      </w:r>
    </w:p>
    <w:p w:rsidR="00000000" w:rsidRPr="00BA5E6B" w:rsidP="00BA5E6B">
      <w:pPr>
        <w:pStyle w:val="ListBullet2"/>
      </w:pPr>
      <w:r w:rsidRPr="00BA5E6B">
        <w:t>inte</w:t>
      </w:r>
      <w:r w:rsidRPr="00BA5E6B">
        <w:t>stacies</w:t>
      </w:r>
    </w:p>
    <w:p w:rsidR="00000000" w:rsidRPr="00BA5E6B" w:rsidP="00BA5E6B">
      <w:pPr>
        <w:pStyle w:val="ListBullet2"/>
      </w:pPr>
      <w:r w:rsidRPr="00BA5E6B">
        <w:t>attorneyships or guardianships</w:t>
      </w:r>
    </w:p>
    <w:p w:rsidR="00000000" w:rsidRPr="00BA5E6B" w:rsidP="00BA5E6B">
      <w:pPr>
        <w:pStyle w:val="ListBullet2"/>
      </w:pPr>
      <w:r w:rsidRPr="00BA5E6B">
        <w:t>probate and administration</w:t>
      </w:r>
    </w:p>
    <w:p w:rsidR="00000000" w:rsidRPr="00BA5E6B" w:rsidP="00BA5E6B">
      <w:pPr>
        <w:pStyle w:val="ListBullet2"/>
      </w:pPr>
      <w:r w:rsidRPr="00BA5E6B">
        <w:t>trusteeships including investment and obligations of the trustees</w:t>
      </w:r>
    </w:p>
    <w:p w:rsidR="00000000" w:rsidRPr="00BA5E6B" w:rsidP="00BA5E6B">
      <w:pPr>
        <w:pStyle w:val="ListBullet2"/>
      </w:pPr>
      <w:r w:rsidRPr="00BA5E6B">
        <w:t>investment of trust assets</w:t>
      </w:r>
    </w:p>
    <w:p w:rsidR="00000000" w:rsidRPr="00BA5E6B" w:rsidP="00BA5E6B">
      <w:pPr>
        <w:pStyle w:val="ListBullet2"/>
      </w:pPr>
      <w:r w:rsidRPr="00BA5E6B">
        <w:t>taxation and tax obligations as they relate to the administration of trusts</w:t>
      </w:r>
    </w:p>
    <w:p w:rsidR="00000000" w:rsidRPr="00BA5E6B" w:rsidP="00BA5E6B">
      <w:pPr>
        <w:pStyle w:val="ListBullet"/>
      </w:pPr>
      <w:r w:rsidRPr="00BA5E6B">
        <w:t>describe organisational policies and procedures required when providing and documenting estate planning advice</w:t>
      </w:r>
    </w:p>
    <w:p w:rsidR="00000000" w:rsidRPr="00BA5E6B" w:rsidP="00BA5E6B">
      <w:pPr>
        <w:pStyle w:val="ListBullet"/>
      </w:pPr>
      <w:r w:rsidRPr="00BA5E6B">
        <w:t>describe the internal and external complaints resolution procedure</w:t>
      </w:r>
    </w:p>
    <w:p w:rsidR="00000000" w:rsidRPr="00BA5E6B" w:rsidP="00BA5E6B">
      <w:pPr>
        <w:pStyle w:val="ListBullet"/>
      </w:pPr>
      <w:r w:rsidRPr="00BA5E6B">
        <w:t>outline estate planning products and services offered by personal trustee orga</w:t>
      </w:r>
      <w:r w:rsidRPr="00BA5E6B">
        <w:t>nisations and the fees and charges that apply</w:t>
      </w:r>
    </w:p>
    <w:p w:rsidR="00000000" w:rsidRPr="00BA5E6B" w:rsidP="00BA5E6B">
      <w:pPr>
        <w:pStyle w:val="ListBullet"/>
      </w:pPr>
      <w:r w:rsidRPr="00BA5E6B">
        <w:t>outline the role, responsibilities and authority of the senior personal trust officer including:</w:t>
      </w:r>
    </w:p>
    <w:p w:rsidR="00000000" w:rsidRPr="00BA5E6B" w:rsidP="00BA5E6B">
      <w:pPr>
        <w:pStyle w:val="ListBullet2"/>
      </w:pPr>
      <w:r w:rsidRPr="00BA5E6B">
        <w:t>management and supervision responsibilities</w:t>
      </w:r>
    </w:p>
    <w:p w:rsidR="00000000" w:rsidRPr="00BA5E6B" w:rsidP="00BA5E6B">
      <w:pPr>
        <w:pStyle w:val="ListBullet2"/>
      </w:pPr>
      <w:r w:rsidRPr="00BA5E6B">
        <w:t>organisational expectations</w:t>
      </w:r>
    </w:p>
    <w:p w:rsidR="00000000" w:rsidRPr="00BA5E6B" w:rsidP="00BA5E6B">
      <w:pPr>
        <w:pStyle w:val="ListBullet2"/>
      </w:pPr>
      <w:r w:rsidRPr="00BA5E6B">
        <w:t>limitation of personal authority in givi</w:t>
      </w:r>
      <w:r w:rsidRPr="00BA5E6B">
        <w:t>ng investment advice</w:t>
      </w:r>
    </w:p>
    <w:p w:rsidR="00000000" w:rsidRPr="00BA5E6B" w:rsidP="00BA5E6B">
      <w:pPr>
        <w:pStyle w:val="ListBullet"/>
      </w:pPr>
      <w:r w:rsidRPr="00BA5E6B">
        <w:t>discuss the professional code of conduct, where applicable, in the personal trustee sector</w:t>
      </w:r>
    </w:p>
    <w:p w:rsidR="00000000" w:rsidRPr="00BA5E6B" w:rsidP="00BA5E6B">
      <w:pPr>
        <w:pStyle w:val="ListBullet"/>
      </w:pPr>
      <w:r w:rsidRPr="00BA5E6B">
        <w:t>describe the role of, and how and when to contact, key internal and external specialists relating to the personal trustee sector.</w:t>
      </w:r>
    </w:p>
    <w:p w:rsidR="00000000" w:rsidRPr="00BA5E6B" w:rsidP="00BA5E6B">
      <w:pPr>
        <w:pStyle w:val="AllowPageBreak"/>
      </w:pPr>
    </w:p>
    <w:p w:rsidR="00000000" w:rsidRPr="00BA5E6B" w:rsidP="00BA5E6B">
      <w:pPr>
        <w:pStyle w:val="Heading1"/>
      </w:pPr>
      <w:bookmarkStart w:id="4" w:name="O_841041"/>
      <w:bookmarkEnd w:id="4"/>
      <w:r w:rsidRPr="00BA5E6B">
        <w:t>Assessment Conditions</w:t>
      </w:r>
    </w:p>
    <w:p w:rsidR="00000000" w:rsidRPr="00BA5E6B" w:rsidP="00BF0208">
      <w:pPr>
        <w:pStyle w:val="BodyText"/>
      </w:pPr>
      <w:r w:rsidRPr="00BA5E6B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BA5E6B" w:rsidP="00BA5E6B">
      <w:pPr>
        <w:pStyle w:val="ListBullet"/>
      </w:pPr>
      <w:r w:rsidRPr="00BA5E6B">
        <w:t>common office equipment, technology, software and consumables</w:t>
      </w:r>
    </w:p>
    <w:p w:rsidR="00000000" w:rsidRPr="00BA5E6B" w:rsidP="00BA5E6B">
      <w:pPr>
        <w:pStyle w:val="ListBullet"/>
      </w:pPr>
      <w:r w:rsidRPr="00BA5E6B">
        <w:t>appropriate legislation and regulations relevant to advising clients on estate planning</w:t>
      </w:r>
    </w:p>
    <w:p w:rsidR="00000000" w:rsidRPr="00BA5E6B" w:rsidP="00BA5E6B">
      <w:pPr>
        <w:pStyle w:val="ListBullet"/>
      </w:pPr>
      <w:r w:rsidRPr="00BA5E6B">
        <w:t xml:space="preserve">organisational reference materials such as policies, procedures, manuals and checklists. </w:t>
      </w:r>
    </w:p>
    <w:p w:rsidR="00000000" w:rsidRPr="00BA5E6B" w:rsidP="00BA5E6B">
      <w:pPr>
        <w:pStyle w:val="BodyText"/>
      </w:pPr>
    </w:p>
    <w:p w:rsidR="00000000" w:rsidRPr="00BA5E6B" w:rsidP="00BF0208">
      <w:pPr>
        <w:pStyle w:val="BodyText"/>
      </w:pPr>
      <w:r w:rsidRPr="00BA5E6B">
        <w:t>Assessors of th</w:t>
      </w:r>
      <w:r w:rsidRPr="00BA5E6B">
        <w:t>is unit must satisfy the requirements for assessors in applicable vocational education and training legislation, frameworks and/or standards.</w:t>
      </w:r>
    </w:p>
    <w:p w:rsidR="00000000" w:rsidRPr="00BA5E6B" w:rsidP="00BA5E6B">
      <w:pPr>
        <w:pStyle w:val="Heading1"/>
      </w:pPr>
      <w:bookmarkStart w:id="5" w:name="O_841053"/>
      <w:bookmarkEnd w:id="5"/>
      <w:r w:rsidRPr="00BA5E6B">
        <w:t>Links</w:t>
      </w:r>
    </w:p>
    <w:p w:rsidR="00000000" w:rsidRPr="00BA5E6B" w:rsidP="00BF0208">
      <w:pPr>
        <w:pStyle w:val="BodyText"/>
      </w:pPr>
      <w:r w:rsidRPr="00BA5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3D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A5E6B" w:rsidP="00BA5E6B"/>
    <w:sectPr w:rsidSect="00BA5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6B" w:rsidRPr="00BF0208" w:rsidP="00BF0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08" w:rsidP="00BA5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208" w:rsidP="00BA5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0208" w:rsidP="00BA5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E6B" w:rsidRPr="00BF0208" w:rsidP="00BF0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08" w:rsidRPr="002D2AF8" w:rsidP="00BA5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F0208" w:rsidP="00BA5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0F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8A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842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E6B"/>
  </w:style>
  <w:style w:type="character" w:customStyle="1" w:styleId="Heading1Char">
    <w:name w:val="Heading 1 Char"/>
    <w:basedOn w:val="DefaultParagraphFont"/>
    <w:link w:val="Heading1"/>
    <w:rsid w:val="00BA5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E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E6B"/>
    <w:rPr>
      <w:b/>
      <w:spacing w:val="0"/>
    </w:rPr>
  </w:style>
  <w:style w:type="paragraph" w:styleId="ListBullet2">
    <w:name w:val="List Bullet 2"/>
    <w:basedOn w:val="List2"/>
    <w:rsid w:val="00BA5E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E6B"/>
    <w:rPr>
      <w:i/>
    </w:rPr>
  </w:style>
  <w:style w:type="paragraph" w:styleId="Caption">
    <w:name w:val="caption"/>
    <w:basedOn w:val="BodyText"/>
    <w:next w:val="Normal"/>
    <w:qFormat/>
    <w:rsid w:val="00BA5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E6B"/>
  </w:style>
  <w:style w:type="paragraph" w:styleId="TableofFigures">
    <w:name w:val="table of figures"/>
    <w:basedOn w:val="Normal"/>
    <w:next w:val="Normal"/>
    <w:semiHidden/>
    <w:rsid w:val="00BA5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E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E6B"/>
    <w:rPr>
      <w:rFonts w:ascii="Wingdings" w:hAnsi="Wingdings"/>
    </w:rPr>
  </w:style>
  <w:style w:type="paragraph" w:customStyle="1" w:styleId="TableHeading">
    <w:name w:val="Table Heading"/>
    <w:basedOn w:val="HeadingBase"/>
    <w:rsid w:val="00BA5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E6B"/>
    <w:rPr>
      <w:color w:val="0033CC"/>
      <w:u w:val="none"/>
    </w:rPr>
  </w:style>
  <w:style w:type="paragraph" w:customStyle="1" w:styleId="BodyTextRight">
    <w:name w:val="Body Text Right"/>
    <w:basedOn w:val="BodyText"/>
    <w:rsid w:val="00BA5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E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E6B"/>
    <w:rPr>
      <w:sz w:val="32"/>
    </w:rPr>
  </w:style>
  <w:style w:type="paragraph" w:customStyle="1" w:styleId="HeadingProcedure">
    <w:name w:val="Heading Procedure"/>
    <w:basedOn w:val="HeadingBase"/>
    <w:next w:val="Normal"/>
    <w:rsid w:val="00BA5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E6B"/>
    <w:pPr>
      <w:spacing w:before="60" w:after="60"/>
    </w:pPr>
  </w:style>
  <w:style w:type="paragraph" w:styleId="ListContinue">
    <w:name w:val="List Continue"/>
    <w:basedOn w:val="List"/>
    <w:rsid w:val="00BA5E6B"/>
    <w:pPr>
      <w:ind w:firstLine="0"/>
    </w:pPr>
  </w:style>
  <w:style w:type="paragraph" w:customStyle="1" w:styleId="ListNote">
    <w:name w:val="List Note"/>
    <w:basedOn w:val="List"/>
    <w:rsid w:val="00BA5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E6B"/>
    <w:rPr>
      <w:rFonts w:ascii="Courier New" w:hAnsi="Courier New"/>
    </w:rPr>
  </w:style>
  <w:style w:type="paragraph" w:customStyle="1" w:styleId="NoteBullet">
    <w:name w:val="Note Bullet"/>
    <w:basedOn w:val="Note"/>
    <w:rsid w:val="00BA5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E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E6B"/>
    <w:rPr>
      <w:b/>
      <w:smallCaps/>
    </w:rPr>
  </w:style>
  <w:style w:type="paragraph" w:customStyle="1" w:styleId="TableListNumber">
    <w:name w:val="Table List Number"/>
    <w:basedOn w:val="ListNumber"/>
    <w:rsid w:val="00BA5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E6B"/>
    <w:pPr>
      <w:numPr>
        <w:numId w:val="9"/>
      </w:numPr>
    </w:pPr>
  </w:style>
  <w:style w:type="paragraph" w:customStyle="1" w:styleId="ListAlpha2">
    <w:name w:val="List Alpha 2"/>
    <w:basedOn w:val="List2"/>
    <w:rsid w:val="00BA5E6B"/>
    <w:pPr>
      <w:numPr>
        <w:numId w:val="8"/>
      </w:numPr>
    </w:pPr>
  </w:style>
  <w:style w:type="paragraph" w:styleId="List2">
    <w:name w:val="List 2"/>
    <w:basedOn w:val="BodyText"/>
    <w:rsid w:val="00BA5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E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E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E6B"/>
    <w:pPr>
      <w:numPr>
        <w:numId w:val="4"/>
      </w:numPr>
    </w:pPr>
  </w:style>
  <w:style w:type="paragraph" w:styleId="ListContinue2">
    <w:name w:val="List Continue 2"/>
    <w:basedOn w:val="List2"/>
    <w:rsid w:val="00BA5E6B"/>
    <w:pPr>
      <w:ind w:firstLine="0"/>
    </w:pPr>
  </w:style>
  <w:style w:type="paragraph" w:styleId="ListContinue3">
    <w:name w:val="List Continue 3"/>
    <w:basedOn w:val="List3"/>
    <w:rsid w:val="00BA5E6B"/>
    <w:pPr>
      <w:ind w:left="1021" w:firstLine="0"/>
    </w:pPr>
  </w:style>
  <w:style w:type="paragraph" w:styleId="ListContinue4">
    <w:name w:val="List Continue 4"/>
    <w:basedOn w:val="List4"/>
    <w:rsid w:val="00BA5E6B"/>
    <w:pPr>
      <w:ind w:firstLine="0"/>
    </w:pPr>
  </w:style>
  <w:style w:type="paragraph" w:styleId="ListContinue5">
    <w:name w:val="List Continue 5"/>
    <w:basedOn w:val="List5"/>
    <w:rsid w:val="00BA5E6B"/>
    <w:pPr>
      <w:ind w:firstLine="0"/>
    </w:pPr>
  </w:style>
  <w:style w:type="paragraph" w:styleId="ListNumber3">
    <w:name w:val="List Number 3"/>
    <w:basedOn w:val="List3"/>
    <w:rsid w:val="00BA5E6B"/>
    <w:pPr>
      <w:numPr>
        <w:numId w:val="5"/>
      </w:numPr>
    </w:pPr>
  </w:style>
  <w:style w:type="paragraph" w:styleId="ListNumber4">
    <w:name w:val="List Number 4"/>
    <w:basedOn w:val="List4"/>
    <w:rsid w:val="00BA5E6B"/>
    <w:pPr>
      <w:numPr>
        <w:numId w:val="6"/>
      </w:numPr>
    </w:pPr>
  </w:style>
  <w:style w:type="paragraph" w:styleId="ListNumber5">
    <w:name w:val="List Number 5"/>
    <w:basedOn w:val="List5"/>
    <w:rsid w:val="00BA5E6B"/>
    <w:pPr>
      <w:numPr>
        <w:numId w:val="7"/>
      </w:numPr>
    </w:pPr>
  </w:style>
  <w:style w:type="paragraph" w:styleId="BlockText">
    <w:name w:val="Block Text"/>
    <w:basedOn w:val="Normal"/>
    <w:rsid w:val="00BA5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E6B"/>
    <w:rPr>
      <w:sz w:val="16"/>
      <w:vertAlign w:val="superscript"/>
    </w:rPr>
  </w:style>
  <w:style w:type="character" w:customStyle="1" w:styleId="Symbols">
    <w:name w:val="Symbols"/>
    <w:basedOn w:val="DefaultParagraphFont"/>
    <w:rsid w:val="00BA5E6B"/>
    <w:rPr>
      <w:rFonts w:ascii="Symbol" w:hAnsi="Symbol"/>
    </w:rPr>
  </w:style>
  <w:style w:type="character" w:customStyle="1" w:styleId="MenuOptions">
    <w:name w:val="Menu Options"/>
    <w:basedOn w:val="DefaultParagraphFont"/>
    <w:rsid w:val="00BA5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E6B"/>
    <w:rPr>
      <w:b/>
    </w:rPr>
  </w:style>
  <w:style w:type="character" w:customStyle="1" w:styleId="Underlined">
    <w:name w:val="Underlined"/>
    <w:basedOn w:val="DefaultParagraphFont"/>
    <w:rsid w:val="00BA5E6B"/>
    <w:rPr>
      <w:u w:val="single"/>
    </w:rPr>
  </w:style>
  <w:style w:type="paragraph" w:customStyle="1" w:styleId="TableBodyTextRight">
    <w:name w:val="Table Body Text Right"/>
    <w:basedOn w:val="TableBodyText"/>
    <w:rsid w:val="00BA5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E6B"/>
    <w:rPr>
      <w:sz w:val="18"/>
    </w:rPr>
  </w:style>
  <w:style w:type="paragraph" w:customStyle="1" w:styleId="BodySmallRight">
    <w:name w:val="Body Small Right"/>
    <w:basedOn w:val="BodyTextRight"/>
    <w:rsid w:val="00BA5E6B"/>
    <w:rPr>
      <w:sz w:val="18"/>
      <w:szCs w:val="18"/>
    </w:rPr>
  </w:style>
  <w:style w:type="paragraph" w:customStyle="1" w:styleId="MarginEdition">
    <w:name w:val="Margin Edition"/>
    <w:basedOn w:val="MarginNote"/>
    <w:rsid w:val="00BA5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E6B"/>
    <w:rPr>
      <w:sz w:val="2"/>
      <w:szCs w:val="2"/>
    </w:rPr>
  </w:style>
  <w:style w:type="character" w:customStyle="1" w:styleId="Small">
    <w:name w:val="Small"/>
    <w:basedOn w:val="DefaultParagraphFont"/>
    <w:rsid w:val="00BA5E6B"/>
    <w:rPr>
      <w:sz w:val="16"/>
    </w:rPr>
  </w:style>
  <w:style w:type="paragraph" w:customStyle="1" w:styleId="WideTable">
    <w:name w:val="Wide Table"/>
    <w:basedOn w:val="Normal"/>
    <w:rsid w:val="00BA5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E6B"/>
  </w:style>
  <w:style w:type="paragraph" w:styleId="Quote">
    <w:name w:val="Quote"/>
    <w:basedOn w:val="Heading1"/>
    <w:link w:val="QuoteChar"/>
    <w:qFormat/>
    <w:rsid w:val="00BA5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E6B"/>
    <w:pPr>
      <w:pageBreakBefore/>
    </w:pPr>
  </w:style>
  <w:style w:type="paragraph" w:customStyle="1" w:styleId="Border">
    <w:name w:val="Border"/>
    <w:basedOn w:val="Normal"/>
    <w:qFormat/>
    <w:rsid w:val="00BA5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E6B"/>
    <w:rPr>
      <w:u w:val="single"/>
    </w:rPr>
  </w:style>
  <w:style w:type="character" w:customStyle="1" w:styleId="BoldandItalics">
    <w:name w:val="Bold and Italics"/>
    <w:qFormat/>
    <w:rsid w:val="00BA5E6B"/>
    <w:rPr>
      <w:b/>
      <w:i/>
      <w:u w:val="none"/>
    </w:rPr>
  </w:style>
  <w:style w:type="paragraph" w:styleId="BalloonText">
    <w:name w:val="Balloon Text"/>
    <w:basedOn w:val="Normal"/>
    <w:link w:val="BalloonTextChar"/>
    <w:rsid w:val="00BA5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E6B"/>
    <w:pPr>
      <w:spacing w:before="0" w:after="0"/>
    </w:pPr>
  </w:style>
  <w:style w:type="paragraph" w:customStyle="1" w:styleId="BodyTextBold">
    <w:name w:val="Body Text Bold"/>
    <w:basedOn w:val="BodyText"/>
    <w:qFormat/>
    <w:rsid w:val="00BA5E6B"/>
    <w:rPr>
      <w:b/>
    </w:rPr>
  </w:style>
  <w:style w:type="character" w:styleId="Hyperlink">
    <w:name w:val="Hyperlink"/>
    <w:basedOn w:val="DefaultParagraphFont"/>
    <w:uiPriority w:val="99"/>
    <w:unhideWhenUsed/>
    <w:rsid w:val="00BF0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2575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FNSPRT502 Advise clients in estate planning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