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853" w:rsidP="008D6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FNSPRT501 Advise clients on trust structures</w:t>
      </w:r>
      <w:r>
        <w:fldChar w:fldCharType="end"/>
      </w:r>
    </w:p>
    <w:p w:rsidR="008D6853" w:rsidP="008D6853">
      <w:pPr>
        <w:pStyle w:val="Version"/>
        <w:sectPr w:rsidSect="00126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641D" w:rsidP="0012641D">
      <w:pPr>
        <w:pStyle w:val="SuperHeading"/>
      </w:pPr>
      <w:r w:rsidRPr="0012641D">
        <w:t>FNSPRT501 Advise clients on trust structures</w:t>
      </w:r>
    </w:p>
    <w:p w:rsidR="00000000" w:rsidRPr="0012641D" w:rsidP="0012641D">
      <w:pPr>
        <w:pStyle w:val="Heading1"/>
      </w:pPr>
      <w:bookmarkStart w:id="1" w:name="O_841036"/>
      <w:bookmarkEnd w:id="1"/>
      <w:r w:rsidRPr="00126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6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rPr>
                <w:rStyle w:val="SpecialBold"/>
              </w:rPr>
              <w:t>Comments</w:t>
            </w:r>
          </w:p>
        </w:tc>
      </w:tr>
      <w:tr w:rsidTr="00126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This version first released with FNS Financial Services Training Package Version 2.0.</w:t>
            </w:r>
          </w:p>
        </w:tc>
      </w:tr>
      <w:tr w:rsidTr="00126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This version first released with FNS Financial Services Training Package Version 1.0.</w:t>
            </w:r>
          </w:p>
        </w:tc>
      </w:tr>
    </w:tbl>
    <w:p w:rsidR="00000000" w:rsidRPr="0012641D" w:rsidP="0012641D">
      <w:pPr>
        <w:pStyle w:val="BodyText"/>
      </w:pPr>
    </w:p>
    <w:p w:rsidR="00000000" w:rsidRPr="0012641D" w:rsidP="0012641D">
      <w:pPr>
        <w:pStyle w:val="AllowPageBreak"/>
      </w:pPr>
    </w:p>
    <w:p w:rsidR="00000000" w:rsidRPr="0012641D" w:rsidP="0012641D">
      <w:pPr>
        <w:pStyle w:val="Heading1"/>
      </w:pPr>
      <w:bookmarkStart w:id="2" w:name="O_841035"/>
      <w:bookmarkEnd w:id="2"/>
      <w:r w:rsidRPr="0012641D">
        <w:t>Appli</w:t>
      </w:r>
      <w:r w:rsidRPr="0012641D">
        <w:t>cation</w:t>
      </w:r>
    </w:p>
    <w:p w:rsidR="00000000" w:rsidRPr="0012641D" w:rsidP="008D6853">
      <w:pPr>
        <w:pStyle w:val="BodyText"/>
      </w:pPr>
      <w:r w:rsidRPr="0012641D">
        <w:t>This unit describes the skills and knowledge required to determine a client</w:t>
      </w:r>
      <w:r>
        <w:t>’</w:t>
      </w:r>
      <w:r w:rsidRPr="0012641D">
        <w:t xml:space="preserve">s complex needs, advise the client on trust structures and prepare trust documentation. </w:t>
      </w:r>
    </w:p>
    <w:p w:rsidR="00000000" w:rsidRPr="0012641D" w:rsidP="008D6853">
      <w:pPr>
        <w:pStyle w:val="BodyText"/>
      </w:pPr>
      <w:r w:rsidRPr="0012641D">
        <w:t>It applies to individuals who are senior level personal trust officers in the pers</w:t>
      </w:r>
      <w:r w:rsidRPr="0012641D">
        <w:t>onal trustee sector and who have highly developed communication skills and the authority to provide advice on trust structures.</w:t>
      </w:r>
    </w:p>
    <w:p w:rsidR="00000000" w:rsidRPr="0012641D" w:rsidP="008D6853">
      <w:pPr>
        <w:pStyle w:val="BodyText"/>
      </w:pPr>
      <w:r w:rsidRPr="0012641D">
        <w:t>Work functions in the occupational areas where this unit may be used are subject to regulatory requirements. Refer to the FNS I</w:t>
      </w:r>
      <w:r w:rsidRPr="0012641D">
        <w:t>mplementation Guide Companion Volume or the relevant regulator for specific guidance on requirements.</w:t>
      </w:r>
    </w:p>
    <w:p w:rsidR="00000000" w:rsidRPr="0012641D" w:rsidP="0012641D">
      <w:pPr>
        <w:pStyle w:val="Heading1"/>
      </w:pPr>
      <w:bookmarkStart w:id="3" w:name="O_841034"/>
      <w:bookmarkEnd w:id="3"/>
      <w:r w:rsidRPr="0012641D">
        <w:t>Unit Sector</w:t>
      </w:r>
    </w:p>
    <w:p w:rsidR="00000000" w:rsidRPr="0012641D" w:rsidP="008D6853">
      <w:pPr>
        <w:pStyle w:val="BodyText"/>
      </w:pPr>
      <w:r w:rsidRPr="0012641D">
        <w:t>Personal trustee</w:t>
      </w:r>
    </w:p>
    <w:p w:rsidR="00000000" w:rsidRPr="0012641D" w:rsidP="0012641D">
      <w:pPr>
        <w:pStyle w:val="Heading1"/>
      </w:pPr>
      <w:bookmarkStart w:id="4" w:name="O_841033"/>
      <w:bookmarkEnd w:id="4"/>
      <w:r w:rsidRPr="001264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64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rPr>
                <w:rStyle w:val="SpecialBold"/>
              </w:rPr>
              <w:t>PERFORMANCE CRITERIA</w:t>
            </w:r>
          </w:p>
        </w:tc>
      </w:tr>
      <w:tr w:rsidTr="001264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64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1. Determine client needs and advise client on suitable trust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1.1 Discuss the client</w:t>
            </w:r>
            <w:r>
              <w:t>’</w:t>
            </w:r>
            <w:r w:rsidRPr="0012641D">
              <w:t>s personal, financial</w:t>
            </w:r>
            <w:r w:rsidRPr="0012641D">
              <w:t xml:space="preserve"> and family circumstances and identify areas of risk to preservation of the client</w:t>
            </w:r>
            <w:r>
              <w:t>’</w:t>
            </w:r>
            <w:r w:rsidRPr="0012641D">
              <w:t>s assets</w:t>
            </w:r>
          </w:p>
          <w:p w:rsidR="00000000" w:rsidRPr="0012641D" w:rsidP="0012641D">
            <w:pPr>
              <w:pStyle w:val="BodyText"/>
            </w:pPr>
            <w:r w:rsidRPr="0012641D">
              <w:t xml:space="preserve">1.2 Advise client on trust structures available to mitigate the identified risks including the type of trust, how the trust is created </w:t>
            </w:r>
            <w:r w:rsidRPr="0012641D">
              <w:t>and administered, the taxatio</w:t>
            </w:r>
            <w:r w:rsidRPr="0012641D">
              <w:t xml:space="preserve">n consequences of the trust, any legislative requirements for the trust and the role of the trustee </w:t>
            </w:r>
          </w:p>
          <w:p w:rsidR="00000000" w:rsidRPr="0012641D" w:rsidP="0012641D">
            <w:pPr>
              <w:pStyle w:val="BodyText"/>
            </w:pPr>
            <w:r w:rsidRPr="0012641D">
              <w:t xml:space="preserve">1.3 Discuss and confirm with the client the fees and cost structure for the advice on trust structures and the preparation of trust documentation   </w:t>
            </w:r>
          </w:p>
          <w:p w:rsidR="00000000" w:rsidRPr="0012641D" w:rsidP="0012641D">
            <w:pPr>
              <w:pStyle w:val="BodyText"/>
            </w:pPr>
            <w:r w:rsidRPr="0012641D">
              <w:t>1.4 Id</w:t>
            </w:r>
            <w:r w:rsidRPr="0012641D">
              <w:t>entify relevant legislation and organisational policies and procedures for consideration in drafting the client</w:t>
            </w:r>
            <w:r>
              <w:t>’</w:t>
            </w:r>
            <w:r w:rsidRPr="0012641D">
              <w:t xml:space="preserve">s trust documentation </w:t>
            </w:r>
          </w:p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1.5 Seek assistance, advice or other services from internal or external specialist advisers as required</w:t>
            </w:r>
          </w:p>
        </w:tc>
      </w:tr>
      <w:tr w:rsidTr="001264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2. Prepare draft trust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2.1 Research relevant strategies, laws and trust structures</w:t>
            </w:r>
          </w:p>
          <w:p w:rsidR="00000000" w:rsidRPr="0012641D" w:rsidP="0012641D">
            <w:pPr>
              <w:pStyle w:val="BodyText"/>
            </w:pPr>
            <w:r w:rsidRPr="0012641D">
              <w:t>2.2 Identify and consider the benefits, risks and taxation consequences of each trust structure proposed</w:t>
            </w:r>
          </w:p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2.3 Prepare, in accordance with legislative and organi</w:t>
            </w:r>
            <w:r w:rsidRPr="0012641D">
              <w:t>sational policy requirements, appropriate draft trust documentation for the client to review and consider</w:t>
            </w:r>
          </w:p>
        </w:tc>
      </w:tr>
      <w:tr w:rsidTr="001264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3. Present draft trust documentation to the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3.1 Explain to the client the draft trust documentation, trust structure and trust objectives</w:t>
            </w:r>
          </w:p>
          <w:p w:rsidR="00000000" w:rsidRPr="0012641D" w:rsidP="0012641D">
            <w:pPr>
              <w:pStyle w:val="BodyText"/>
            </w:pPr>
            <w:r w:rsidRPr="0012641D">
              <w:t xml:space="preserve">3.2 </w:t>
            </w:r>
            <w:r w:rsidRPr="0012641D">
              <w:t xml:space="preserve">Discuss with the client how the trust structure will achieve asset protection for the client  </w:t>
            </w:r>
          </w:p>
          <w:p w:rsidR="00000000" w:rsidRPr="0012641D" w:rsidP="0012641D">
            <w:pPr>
              <w:pStyle w:val="BodyText"/>
            </w:pPr>
            <w:r w:rsidRPr="0012641D">
              <w:t xml:space="preserve">3.3 Explain to the client what the client will need to do to finalise and implement the draft trust documentation </w:t>
            </w:r>
          </w:p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3.4 Seek and consider the client</w:t>
            </w:r>
            <w:r>
              <w:t>’</w:t>
            </w:r>
            <w:r w:rsidRPr="0012641D">
              <w:t>s feedback on</w:t>
            </w:r>
            <w:r w:rsidRPr="0012641D">
              <w:t xml:space="preserve"> the draft trust documentation </w:t>
            </w:r>
          </w:p>
        </w:tc>
      </w:tr>
      <w:tr w:rsidTr="001264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4. Finalise trust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4.1 Document any amendments to the draft trust documentation arising from the client</w:t>
            </w:r>
            <w:r>
              <w:t>’</w:t>
            </w:r>
            <w:r w:rsidRPr="0012641D">
              <w:t xml:space="preserve">s feedback on the draft trust documentation </w:t>
            </w:r>
          </w:p>
          <w:p w:rsidR="00000000" w:rsidRPr="0012641D" w:rsidP="0012641D">
            <w:pPr>
              <w:pStyle w:val="BodyText"/>
            </w:pPr>
            <w:r w:rsidRPr="0012641D">
              <w:t>4.2 Finalise the draft trust documentation and prepare an executi</w:t>
            </w:r>
            <w:r w:rsidRPr="0012641D">
              <w:t>on copy of each document</w:t>
            </w:r>
          </w:p>
          <w:p w:rsidR="00000000" w:rsidRPr="0012641D" w:rsidP="0012641D">
            <w:pPr>
              <w:pStyle w:val="BodyText"/>
            </w:pPr>
            <w:r w:rsidRPr="0012641D">
              <w:t>4.3 Discuss with the client any changes in the final trust documentation</w:t>
            </w:r>
          </w:p>
          <w:p w:rsidR="00000000" w:rsidRPr="0012641D" w:rsidP="0012641D">
            <w:pPr>
              <w:pStyle w:val="BodyText"/>
            </w:pPr>
            <w:r w:rsidRPr="0012641D">
              <w:t>4.4 Arrange for the client</w:t>
            </w:r>
            <w:r>
              <w:t>’</w:t>
            </w:r>
            <w:r w:rsidRPr="0012641D">
              <w:t xml:space="preserve">s due execution of the trust documentation </w:t>
            </w:r>
          </w:p>
        </w:tc>
      </w:tr>
    </w:tbl>
    <w:p w:rsidR="00000000" w:rsidRPr="0012641D" w:rsidP="0012641D">
      <w:pPr>
        <w:pStyle w:val="BodyText"/>
      </w:pPr>
    </w:p>
    <w:p w:rsidR="00000000" w:rsidRPr="0012641D" w:rsidP="0012641D">
      <w:pPr>
        <w:pStyle w:val="AllowPageBreak"/>
      </w:pPr>
    </w:p>
    <w:p w:rsidR="00000000" w:rsidRPr="0012641D" w:rsidP="0012641D">
      <w:pPr>
        <w:pStyle w:val="Heading1"/>
      </w:pPr>
      <w:bookmarkStart w:id="5" w:name="O_841032"/>
      <w:bookmarkEnd w:id="5"/>
      <w:r w:rsidRPr="0012641D">
        <w:t>Foundation Skills</w:t>
      </w:r>
    </w:p>
    <w:p w:rsidR="00000000" w:rsidRPr="008D6853" w:rsidP="008D6853">
      <w:pPr>
        <w:pStyle w:val="BodyText"/>
        <w:rPr>
          <w:i/>
        </w:rPr>
      </w:pPr>
      <w:r w:rsidRPr="008D68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264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Performance</w:t>
            </w:r>
          </w:p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rPr>
                <w:rStyle w:val="SpecialBold"/>
              </w:rPr>
              <w:t>Description</w:t>
            </w:r>
          </w:p>
        </w:tc>
      </w:tr>
      <w:tr w:rsidTr="001264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1.4, 2.1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ListBullet"/>
              <w:rPr>
                <w:lang w:val="en-NZ"/>
              </w:rPr>
            </w:pPr>
            <w:r w:rsidRPr="0012641D">
              <w:t>Critically analyses complex documentat</w:t>
            </w:r>
            <w:r w:rsidRPr="0012641D">
              <w:t>ion from a variety of sources and consolidates information relating to specific criteria to determine requirements</w:t>
            </w:r>
          </w:p>
        </w:tc>
      </w:tr>
      <w:tr w:rsidTr="001264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2.3, 4.1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ListBullet"/>
            </w:pPr>
            <w:r w:rsidRPr="0012641D">
              <w:t xml:space="preserve">Accurately records information and prepares correspondence and documentation using clear language </w:t>
            </w:r>
            <w:r w:rsidRPr="0012641D">
              <w:t>and organisational formats and protocols</w:t>
            </w:r>
          </w:p>
          <w:p w:rsidR="00000000" w:rsidP="0012641D">
            <w:pPr>
              <w:pStyle w:val="ListBullet"/>
              <w:rPr>
                <w:lang w:val="en-NZ"/>
              </w:rPr>
            </w:pPr>
            <w:r w:rsidRPr="0012641D">
              <w:t>Records outcomes of discussions and makes changes to policy documentation using industry relevant terminology</w:t>
            </w:r>
          </w:p>
        </w:tc>
      </w:tr>
      <w:tr w:rsidTr="001264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1.1–1.3, 3.1–3.4,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ListBullet"/>
            </w:pPr>
            <w:r w:rsidRPr="0012641D">
              <w:t>Uses active listening, questioning and reading of paralinguist</w:t>
            </w:r>
            <w:r w:rsidRPr="0012641D">
              <w:t>ic signals to clarify information and confirm understanding</w:t>
            </w:r>
          </w:p>
          <w:p w:rsidR="00000000" w:rsidP="0012641D">
            <w:pPr>
              <w:pStyle w:val="ListBullet"/>
              <w:rPr>
                <w:lang w:val="en-NZ"/>
              </w:rPr>
            </w:pPr>
            <w:r w:rsidRPr="0012641D">
              <w:t xml:space="preserve">Clearly explains detailed information using language, tone and pace appropriate to the audience </w:t>
            </w:r>
          </w:p>
        </w:tc>
      </w:tr>
      <w:tr w:rsidTr="001264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1.1–1.3,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ListBullet"/>
              <w:rPr>
                <w:lang w:val="en-NZ"/>
              </w:rPr>
            </w:pPr>
            <w:r w:rsidRPr="0012641D">
              <w:t>Uses highly developed numeracy skills to interpret complex financial inform</w:t>
            </w:r>
            <w:r w:rsidRPr="0012641D">
              <w:t>ation and produce detailed financial strategies</w:t>
            </w:r>
          </w:p>
        </w:tc>
      </w:tr>
      <w:tr w:rsidTr="001264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1.3, 1.4, 2.3, 4.4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ListBullet"/>
              <w:rPr>
                <w:lang w:val="en-NZ"/>
              </w:rPr>
            </w:pPr>
            <w:r w:rsidRPr="0012641D">
              <w:t xml:space="preserve">Takes full responsibility for following policies, procedures and legislative requirements and identifies </w:t>
            </w:r>
            <w:r w:rsidRPr="0012641D">
              <w:t>organisational implications of new legislation or regulation</w:t>
            </w:r>
          </w:p>
        </w:tc>
      </w:tr>
      <w:tr w:rsidTr="001264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1.1–1.3, 1.5, 3.1–3.4,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ListBullet"/>
            </w:pPr>
            <w:r w:rsidRPr="0012641D">
              <w:t>Implements strategies for a diverse range of colleagues and clients to build rapport and foster strong relationships</w:t>
            </w:r>
          </w:p>
          <w:p w:rsidR="00000000" w:rsidRPr="0012641D" w:rsidP="0012641D">
            <w:pPr>
              <w:pStyle w:val="ListBullet"/>
            </w:pPr>
            <w:r w:rsidRPr="0012641D">
              <w:t>Recognises the diversit</w:t>
            </w:r>
            <w:r w:rsidRPr="0012641D">
              <w:t>y in people and manages this diversity to improve workplace relations and practices</w:t>
            </w:r>
          </w:p>
          <w:p w:rsidR="00000000" w:rsidP="0012641D">
            <w:pPr>
              <w:pStyle w:val="ListBullet"/>
              <w:rPr>
                <w:lang w:val="en-NZ"/>
              </w:rPr>
            </w:pPr>
            <w:r w:rsidRPr="0012641D">
              <w:t>Manages conflict through the recognition of contributing factors and by implementing strategies to resolve conflict</w:t>
            </w:r>
          </w:p>
        </w:tc>
      </w:tr>
      <w:tr w:rsidTr="001264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1.1, 1.2, 2.1–2.3, 3.4,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ListBullet"/>
            </w:pPr>
            <w:r w:rsidRPr="0012641D">
              <w:t>Acc</w:t>
            </w:r>
            <w:r w:rsidRPr="0012641D">
              <w:t>epts responsibility for planning and sequencing complex tasks and workload negotiating key aspects with others and taking into account capabilities, efficiencies and effectiveness</w:t>
            </w:r>
          </w:p>
          <w:p w:rsidR="00000000" w:rsidRPr="0012641D" w:rsidP="0012641D">
            <w:pPr>
              <w:pStyle w:val="ListBullet"/>
            </w:pPr>
            <w:r w:rsidRPr="0012641D">
              <w:t>Makes critical decisions quickly and intuitively in complex situations takin</w:t>
            </w:r>
            <w:r w:rsidRPr="0012641D">
              <w:t xml:space="preserve">g into consideration a range of variables including the outcomes of previous decisions </w:t>
            </w:r>
          </w:p>
          <w:p w:rsidR="00000000" w:rsidRPr="0012641D" w:rsidP="0012641D">
            <w:pPr>
              <w:pStyle w:val="ListBullet"/>
            </w:pPr>
            <w:r w:rsidRPr="0012641D">
              <w:t>Uses digital systems and technologies to enter, store or access information</w:t>
            </w:r>
          </w:p>
        </w:tc>
      </w:tr>
    </w:tbl>
    <w:p w:rsidR="00000000" w:rsidRPr="0012641D" w:rsidP="0012641D">
      <w:pPr>
        <w:pStyle w:val="BodyText"/>
      </w:pPr>
    </w:p>
    <w:p w:rsidR="00000000" w:rsidRPr="0012641D" w:rsidP="0012641D">
      <w:pPr>
        <w:pStyle w:val="AllowPageBreak"/>
      </w:pPr>
    </w:p>
    <w:p w:rsidR="00000000" w:rsidRPr="0012641D" w:rsidP="0012641D">
      <w:pPr>
        <w:pStyle w:val="Heading1"/>
      </w:pPr>
      <w:bookmarkStart w:id="6" w:name="O_841031"/>
      <w:bookmarkEnd w:id="6"/>
      <w:r w:rsidRPr="001264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126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 xml:space="preserve">Code and title </w:t>
            </w:r>
          </w:p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Code and title</w:t>
            </w:r>
          </w:p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rPr>
                <w:rStyle w:val="SpecialBold"/>
              </w:rPr>
              <w:t>Equivalence status</w:t>
            </w:r>
          </w:p>
        </w:tc>
      </w:tr>
      <w:tr w:rsidTr="00126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FNSPRT501 Advise clients on trust structures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FNSPRT501 Advise clients on trust structures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Minor edits to clarify intent of performance criteria.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Equivalent unit</w:t>
            </w:r>
          </w:p>
        </w:tc>
      </w:tr>
    </w:tbl>
    <w:p w:rsidR="00000000" w:rsidRPr="0012641D" w:rsidP="0012641D">
      <w:pPr>
        <w:pStyle w:val="BodyText"/>
      </w:pPr>
    </w:p>
    <w:p w:rsidR="00000000" w:rsidRPr="0012641D" w:rsidP="0012641D">
      <w:pPr>
        <w:pStyle w:val="AllowPageBreak"/>
      </w:pPr>
    </w:p>
    <w:p w:rsidR="00000000" w:rsidRPr="0012641D" w:rsidP="0012641D">
      <w:pPr>
        <w:pStyle w:val="Heading1"/>
      </w:pPr>
      <w:bookmarkStart w:id="7" w:name="O_841037"/>
      <w:bookmarkEnd w:id="7"/>
      <w:r w:rsidRPr="0012641D">
        <w:t>Links</w:t>
      </w:r>
    </w:p>
    <w:p w:rsidR="00000000" w:rsidRPr="0012641D" w:rsidP="008D6853">
      <w:pPr>
        <w:pStyle w:val="BodyText"/>
      </w:pPr>
      <w:r w:rsidRPr="001264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26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641D" w:rsidP="008D6853">
      <w:pPr>
        <w:pStyle w:val="BodyText"/>
        <w:sectPr w:rsidSect="001264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641D" w:rsidP="0012641D">
      <w:pPr>
        <w:pStyle w:val="SuperHeading"/>
      </w:pPr>
      <w:r w:rsidRPr="0012641D">
        <w:t xml:space="preserve">Assessment </w:t>
      </w:r>
      <w:r w:rsidRPr="0012641D">
        <w:t>Requirements for FNSPRT501 Advise clients on trust structures</w:t>
      </w:r>
    </w:p>
    <w:p w:rsidR="00000000" w:rsidRPr="0012641D" w:rsidP="0012641D">
      <w:pPr>
        <w:pStyle w:val="Heading1"/>
      </w:pPr>
      <w:bookmarkStart w:id="8" w:name="O_841029"/>
      <w:bookmarkEnd w:id="8"/>
      <w:r w:rsidRPr="00126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6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rPr>
                <w:rStyle w:val="SpecialBold"/>
              </w:rPr>
              <w:t>Comments</w:t>
            </w:r>
          </w:p>
        </w:tc>
      </w:tr>
      <w:tr w:rsidTr="00126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This version first released with FNS Financial Services Training Package Version 2.0.</w:t>
            </w:r>
          </w:p>
        </w:tc>
      </w:tr>
      <w:tr w:rsidTr="00126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41D">
            <w:pPr>
              <w:pStyle w:val="BodyText"/>
              <w:rPr>
                <w:lang w:val="en-NZ"/>
              </w:rPr>
            </w:pPr>
            <w:r w:rsidRPr="001264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41D" w:rsidP="0012641D">
            <w:pPr>
              <w:pStyle w:val="BodyText"/>
            </w:pPr>
            <w:r w:rsidRPr="0012641D">
              <w:t>This version first released with FNS Financial Services Training Package Version 1.0.</w:t>
            </w:r>
          </w:p>
        </w:tc>
      </w:tr>
    </w:tbl>
    <w:p w:rsidR="00000000" w:rsidRPr="0012641D" w:rsidP="0012641D">
      <w:pPr>
        <w:pStyle w:val="BodyText"/>
      </w:pPr>
    </w:p>
    <w:p w:rsidR="00000000" w:rsidRPr="0012641D" w:rsidP="0012641D">
      <w:pPr>
        <w:pStyle w:val="AllowPageBreak"/>
      </w:pPr>
    </w:p>
    <w:p w:rsidR="00000000" w:rsidRPr="0012641D" w:rsidP="0012641D">
      <w:pPr>
        <w:pStyle w:val="Heading1"/>
      </w:pPr>
      <w:bookmarkStart w:id="9" w:name="O_841028"/>
      <w:bookmarkEnd w:id="9"/>
      <w:r w:rsidRPr="0012641D">
        <w:t>Performance Evidence</w:t>
      </w:r>
    </w:p>
    <w:p w:rsidR="00000000" w:rsidRPr="0012641D" w:rsidP="008D6853">
      <w:pPr>
        <w:pStyle w:val="BodyText"/>
      </w:pPr>
      <w:r w:rsidRPr="0012641D">
        <w:t>Evidence of the ability to:</w:t>
      </w:r>
    </w:p>
    <w:p w:rsidR="00000000" w:rsidRPr="0012641D" w:rsidP="0012641D">
      <w:pPr>
        <w:pStyle w:val="ListBullet"/>
      </w:pPr>
      <w:r w:rsidRPr="0012641D">
        <w:t>advise the client on suitable trust structure in compliance with legislative and organisational requi</w:t>
      </w:r>
      <w:r w:rsidRPr="0012641D">
        <w:t xml:space="preserve">rements </w:t>
      </w:r>
    </w:p>
    <w:p w:rsidR="00000000" w:rsidRPr="0012641D" w:rsidP="0012641D">
      <w:pPr>
        <w:pStyle w:val="ListBullet"/>
      </w:pPr>
      <w:r w:rsidRPr="0012641D">
        <w:t>accurately prepare and present trust and related financial documents according to legal, industry and organisational requirements.</w:t>
      </w:r>
    </w:p>
    <w:p w:rsidR="00000000" w:rsidRPr="0012641D" w:rsidP="0012641D">
      <w:pPr>
        <w:pStyle w:val="BodyText"/>
      </w:pPr>
    </w:p>
    <w:p w:rsidR="00000000" w:rsidRPr="0012641D" w:rsidP="008D6853">
      <w:pPr>
        <w:pStyle w:val="BodyText"/>
      </w:pPr>
      <w:r w:rsidRPr="0012641D">
        <w:t>Note: If a specific volume or frequency is not stated, then evidence must be provided at least once.</w:t>
      </w:r>
    </w:p>
    <w:p w:rsidR="00000000" w:rsidRPr="0012641D" w:rsidP="0012641D">
      <w:pPr>
        <w:pStyle w:val="Heading1"/>
      </w:pPr>
      <w:bookmarkStart w:id="10" w:name="O_841027"/>
      <w:bookmarkEnd w:id="10"/>
      <w:r w:rsidRPr="0012641D">
        <w:t>Knowledge Evidence</w:t>
      </w:r>
    </w:p>
    <w:p w:rsidR="00000000" w:rsidRPr="0012641D" w:rsidP="008D6853">
      <w:pPr>
        <w:pStyle w:val="BodyText"/>
      </w:pPr>
      <w:r w:rsidRPr="0012641D">
        <w:t>To complete the unit requirements safely and effectively, the individual must:</w:t>
      </w:r>
    </w:p>
    <w:p w:rsidR="00000000" w:rsidRPr="0012641D" w:rsidP="0012641D">
      <w:pPr>
        <w:pStyle w:val="ListBullet"/>
      </w:pPr>
      <w:r w:rsidRPr="0012641D">
        <w:t>describe a range of client needs and circumstances relevant to trust structures</w:t>
      </w:r>
    </w:p>
    <w:p w:rsidR="00000000" w:rsidRPr="0012641D" w:rsidP="0012641D">
      <w:pPr>
        <w:pStyle w:val="ListBullet"/>
      </w:pPr>
      <w:r w:rsidRPr="0012641D">
        <w:t>explain the key legislation and regulations relating to:</w:t>
      </w:r>
    </w:p>
    <w:p w:rsidR="00000000" w:rsidRPr="0012641D" w:rsidP="0012641D">
      <w:pPr>
        <w:pStyle w:val="ListBullet2"/>
      </w:pPr>
      <w:r w:rsidRPr="0012641D">
        <w:t>wills</w:t>
      </w:r>
    </w:p>
    <w:p w:rsidR="00000000" w:rsidRPr="0012641D" w:rsidP="0012641D">
      <w:pPr>
        <w:pStyle w:val="ListBullet2"/>
      </w:pPr>
      <w:r w:rsidRPr="0012641D">
        <w:t>trust</w:t>
      </w:r>
      <w:r w:rsidRPr="0012641D">
        <w:t>eeships including investment and obligations of the trustees</w:t>
      </w:r>
    </w:p>
    <w:p w:rsidR="00000000" w:rsidRPr="0012641D" w:rsidP="0012641D">
      <w:pPr>
        <w:pStyle w:val="ListBullet2"/>
      </w:pPr>
      <w:r w:rsidRPr="0012641D">
        <w:t>investment of trust assets</w:t>
      </w:r>
    </w:p>
    <w:p w:rsidR="00000000" w:rsidRPr="0012641D" w:rsidP="0012641D">
      <w:pPr>
        <w:pStyle w:val="ListBullet2"/>
      </w:pPr>
      <w:r w:rsidRPr="0012641D">
        <w:t>taxation and tax obligations as they relate to the administration of trusts</w:t>
      </w:r>
    </w:p>
    <w:p w:rsidR="00000000" w:rsidRPr="0012641D" w:rsidP="0012641D">
      <w:pPr>
        <w:pStyle w:val="ListBullet"/>
      </w:pPr>
      <w:r w:rsidRPr="0012641D">
        <w:t xml:space="preserve">describe the internal and external complaints resolution procedure </w:t>
      </w:r>
    </w:p>
    <w:p w:rsidR="00000000" w:rsidRPr="0012641D" w:rsidP="0012641D">
      <w:pPr>
        <w:pStyle w:val="ListBullet"/>
      </w:pPr>
      <w:r w:rsidRPr="0012641D">
        <w:t xml:space="preserve">examine legal concepts </w:t>
      </w:r>
      <w:r w:rsidRPr="0012641D">
        <w:t>and scope of law covering trusts with particular reference to:</w:t>
      </w:r>
    </w:p>
    <w:p w:rsidR="00000000" w:rsidRPr="0012641D" w:rsidP="0012641D">
      <w:pPr>
        <w:pStyle w:val="ListBullet2"/>
      </w:pPr>
      <w:r w:rsidRPr="0012641D">
        <w:t>structure of a trust</w:t>
      </w:r>
    </w:p>
    <w:p w:rsidR="00000000" w:rsidRPr="0012641D" w:rsidP="0012641D">
      <w:pPr>
        <w:pStyle w:val="ListBullet2"/>
      </w:pPr>
      <w:r w:rsidRPr="0012641D">
        <w:t>trust deed</w:t>
      </w:r>
    </w:p>
    <w:p w:rsidR="00000000" w:rsidRPr="0012641D" w:rsidP="0012641D">
      <w:pPr>
        <w:pStyle w:val="ListBullet2"/>
      </w:pPr>
      <w:r w:rsidRPr="0012641D">
        <w:t>common law duty</w:t>
      </w:r>
    </w:p>
    <w:p w:rsidR="00000000" w:rsidRPr="0012641D" w:rsidP="0012641D">
      <w:pPr>
        <w:pStyle w:val="ListBullet2"/>
      </w:pPr>
      <w:r w:rsidRPr="0012641D">
        <w:t>role and responsibilities of a trustee</w:t>
      </w:r>
    </w:p>
    <w:p w:rsidR="00000000" w:rsidRPr="0012641D" w:rsidP="0012641D">
      <w:pPr>
        <w:pStyle w:val="ListBullet2"/>
      </w:pPr>
      <w:r w:rsidRPr="0012641D">
        <w:t>types of trusts</w:t>
      </w:r>
    </w:p>
    <w:p w:rsidR="00000000" w:rsidRPr="0012641D" w:rsidP="0012641D">
      <w:pPr>
        <w:pStyle w:val="ListBullet2"/>
      </w:pPr>
      <w:r w:rsidRPr="0012641D">
        <w:t>bankruptcy and insolvency</w:t>
      </w:r>
    </w:p>
    <w:p w:rsidR="00000000" w:rsidRPr="0012641D" w:rsidP="0012641D">
      <w:pPr>
        <w:pStyle w:val="ListBullet"/>
      </w:pPr>
      <w:r w:rsidRPr="0012641D">
        <w:t>summarise relevant social services benefits and qualification requirements including:</w:t>
      </w:r>
    </w:p>
    <w:p w:rsidR="00000000" w:rsidRPr="0012641D" w:rsidP="0012641D">
      <w:pPr>
        <w:pStyle w:val="ListBullet2"/>
      </w:pPr>
      <w:r w:rsidRPr="0012641D">
        <w:t>age</w:t>
      </w:r>
    </w:p>
    <w:p w:rsidR="00000000" w:rsidRPr="0012641D" w:rsidP="0012641D">
      <w:pPr>
        <w:pStyle w:val="ListBullet2"/>
      </w:pPr>
      <w:r w:rsidRPr="0012641D">
        <w:t>disability</w:t>
      </w:r>
    </w:p>
    <w:p w:rsidR="00000000" w:rsidRPr="0012641D" w:rsidP="0012641D">
      <w:pPr>
        <w:pStyle w:val="ListBullet2"/>
      </w:pPr>
      <w:r w:rsidRPr="0012641D">
        <w:t>unemployment provisions</w:t>
      </w:r>
    </w:p>
    <w:p w:rsidR="00000000" w:rsidRPr="0012641D" w:rsidP="0012641D">
      <w:pPr>
        <w:pStyle w:val="ListBullet"/>
      </w:pPr>
      <w:r w:rsidRPr="0012641D">
        <w:t>describe organisational policies and procedures required when advising clients on trust structures</w:t>
      </w:r>
    </w:p>
    <w:p w:rsidR="00000000" w:rsidRPr="0012641D" w:rsidP="0012641D">
      <w:pPr>
        <w:pStyle w:val="ListBullet"/>
      </w:pPr>
      <w:r w:rsidRPr="0012641D">
        <w:t xml:space="preserve">outline products and services </w:t>
      </w:r>
      <w:r w:rsidRPr="0012641D">
        <w:t xml:space="preserve">offered by personal trustee organisations and fees and charges that apply </w:t>
      </w:r>
    </w:p>
    <w:p w:rsidR="00000000" w:rsidRPr="0012641D" w:rsidP="0012641D">
      <w:pPr>
        <w:pStyle w:val="ListBullet"/>
      </w:pPr>
      <w:r w:rsidRPr="0012641D">
        <w:t>outline the role, responsibilities and authority of the senior personal trust officer including:</w:t>
      </w:r>
    </w:p>
    <w:p w:rsidR="00000000" w:rsidRPr="0012641D" w:rsidP="0012641D">
      <w:pPr>
        <w:pStyle w:val="ListBullet2"/>
      </w:pPr>
      <w:r w:rsidRPr="0012641D">
        <w:t>management and supervision responsibilities</w:t>
      </w:r>
    </w:p>
    <w:p w:rsidR="00000000" w:rsidRPr="0012641D" w:rsidP="0012641D">
      <w:pPr>
        <w:pStyle w:val="ListBullet2"/>
      </w:pPr>
      <w:r w:rsidRPr="0012641D">
        <w:t>organisational expectations</w:t>
      </w:r>
    </w:p>
    <w:p w:rsidR="00000000" w:rsidRPr="0012641D" w:rsidP="0012641D">
      <w:pPr>
        <w:pStyle w:val="ListBullet2"/>
      </w:pPr>
      <w:r w:rsidRPr="0012641D">
        <w:t>limitation of personal authority in giving investment advice</w:t>
      </w:r>
    </w:p>
    <w:p w:rsidR="00000000" w:rsidRPr="0012641D" w:rsidP="0012641D">
      <w:pPr>
        <w:pStyle w:val="ListBullet"/>
      </w:pPr>
      <w:r w:rsidRPr="0012641D">
        <w:t>discuss the professional code of conduct, where applicable, in the personal trustee sector</w:t>
      </w:r>
    </w:p>
    <w:p w:rsidR="00000000" w:rsidRPr="0012641D" w:rsidP="0012641D">
      <w:pPr>
        <w:pStyle w:val="ListBullet"/>
      </w:pPr>
      <w:r w:rsidRPr="0012641D">
        <w:t>explain the role of, and how and when to contact, key internal and external specialists relating to the</w:t>
      </w:r>
      <w:r w:rsidRPr="0012641D">
        <w:t xml:space="preserve"> personal trustee sector.</w:t>
      </w:r>
    </w:p>
    <w:p w:rsidR="00000000" w:rsidRPr="0012641D" w:rsidP="0012641D">
      <w:pPr>
        <w:pStyle w:val="AllowPageBreak"/>
      </w:pPr>
    </w:p>
    <w:p w:rsidR="00000000" w:rsidRPr="0012641D" w:rsidP="0012641D">
      <w:pPr>
        <w:pStyle w:val="Heading1"/>
      </w:pPr>
      <w:bookmarkStart w:id="11" w:name="O_841026"/>
      <w:bookmarkEnd w:id="11"/>
      <w:r w:rsidRPr="0012641D">
        <w:t>Assessment Conditions</w:t>
      </w:r>
    </w:p>
    <w:p w:rsidR="00000000" w:rsidRPr="0012641D" w:rsidP="008D6853">
      <w:pPr>
        <w:pStyle w:val="BodyText"/>
      </w:pPr>
      <w:r w:rsidRPr="0012641D">
        <w:t>Assessment must be conducted in a safe environment where evidence gathered demonstrates consistent performance of typical activities experienced in the personal trustee field of work and incl</w:t>
      </w:r>
      <w:r w:rsidRPr="0012641D">
        <w:t>ude access to:</w:t>
      </w:r>
    </w:p>
    <w:p w:rsidR="00000000" w:rsidRPr="0012641D" w:rsidP="0012641D">
      <w:pPr>
        <w:pStyle w:val="ListBullet"/>
      </w:pPr>
      <w:r w:rsidRPr="0012641D">
        <w:t>common office equipment, technology, software and consumables</w:t>
      </w:r>
    </w:p>
    <w:p w:rsidR="00000000" w:rsidRPr="0012641D" w:rsidP="0012641D">
      <w:pPr>
        <w:pStyle w:val="ListBullet"/>
      </w:pPr>
      <w:r w:rsidRPr="0012641D">
        <w:t>appropriate legislation and regulations relevant to advising clients on trust structures</w:t>
      </w:r>
    </w:p>
    <w:p w:rsidR="00000000" w:rsidRPr="0012641D" w:rsidP="0012641D">
      <w:pPr>
        <w:pStyle w:val="ListBullet"/>
      </w:pPr>
      <w:r w:rsidRPr="0012641D">
        <w:t xml:space="preserve">organisational reference materials such as policies, procedures, manuals and checklists. </w:t>
      </w:r>
      <w:r w:rsidRPr="0012641D">
        <w:t xml:space="preserve"> </w:t>
      </w:r>
    </w:p>
    <w:p w:rsidR="00000000" w:rsidRPr="0012641D" w:rsidP="0012641D">
      <w:pPr>
        <w:pStyle w:val="BodyText"/>
      </w:pPr>
    </w:p>
    <w:p w:rsidR="00000000" w:rsidRPr="0012641D" w:rsidP="008D6853">
      <w:pPr>
        <w:pStyle w:val="BodyText"/>
      </w:pPr>
      <w:r w:rsidRPr="0012641D">
        <w:t>Assessors of this unit must satisfy the requirements for assessors in applicable vocational education and training legislation, frameworks and/or standards.</w:t>
      </w:r>
    </w:p>
    <w:p w:rsidR="00000000" w:rsidRPr="0012641D" w:rsidP="0012641D">
      <w:pPr>
        <w:pStyle w:val="Heading1"/>
      </w:pPr>
      <w:bookmarkStart w:id="12" w:name="O_841038"/>
      <w:bookmarkEnd w:id="12"/>
      <w:r w:rsidRPr="0012641D">
        <w:t>Links</w:t>
      </w:r>
    </w:p>
    <w:p w:rsidR="00000000" w:rsidRPr="0012641D" w:rsidP="008D6853">
      <w:pPr>
        <w:pStyle w:val="BodyText"/>
      </w:pPr>
      <w:r w:rsidRPr="001264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26E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641D" w:rsidP="0012641D"/>
    <w:sectPr w:rsidSect="001264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1D" w:rsidRPr="008D6853" w:rsidP="008D6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53" w:rsidP="00126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6853" w:rsidP="00126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6853" w:rsidP="001264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1D" w:rsidP="00126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6853">
      <w:t>Approved</w:t>
    </w:r>
    <w:r w:rsidR="008D68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68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6853">
      <w:rPr>
        <w:noProof/>
      </w:rPr>
      <w:t>5</w:t>
    </w:r>
    <w:r>
      <w:rPr>
        <w:noProof/>
      </w:rPr>
      <w:fldChar w:fldCharType="end"/>
    </w:r>
  </w:p>
  <w:p w:rsidR="0012641D" w:rsidP="00126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68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6853">
      <w:t>Future Skills Organisation</w:t>
    </w:r>
    <w:r w:rsidR="008D6853">
      <w:fldChar w:fldCharType="end"/>
    </w:r>
  </w:p>
  <w:p w:rsidR="0012641D" w:rsidP="00126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41D" w:rsidRPr="008D6853" w:rsidP="008D6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853" w:rsidRPr="002D2AF8" w:rsidP="00126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FNSPRT501 Advise clients on trust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6853" w:rsidP="001264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1D" w:rsidRPr="002D2AF8" w:rsidP="00126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6853">
      <w:t>FNSPRT501 Advise clients on trust structures</w:t>
    </w:r>
    <w:r w:rsidR="008D68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6853">
      <w:rPr>
        <w:noProof/>
      </w:rPr>
      <w:t>2 March 2025</w:t>
    </w:r>
    <w:r>
      <w:fldChar w:fldCharType="end"/>
    </w:r>
  </w:p>
  <w:p w:rsidR="0012641D" w:rsidP="00126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780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CCC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AA2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41D"/>
  </w:style>
  <w:style w:type="character" w:customStyle="1" w:styleId="Heading1Char">
    <w:name w:val="Heading 1 Char"/>
    <w:basedOn w:val="DefaultParagraphFont"/>
    <w:link w:val="Heading1"/>
    <w:rsid w:val="00126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4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4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41D"/>
    <w:rPr>
      <w:b/>
      <w:spacing w:val="0"/>
    </w:rPr>
  </w:style>
  <w:style w:type="paragraph" w:styleId="ListBullet2">
    <w:name w:val="List Bullet 2"/>
    <w:basedOn w:val="List2"/>
    <w:rsid w:val="001264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641D"/>
    <w:rPr>
      <w:i/>
    </w:rPr>
  </w:style>
  <w:style w:type="paragraph" w:customStyle="1" w:styleId="SuperHeading">
    <w:name w:val="SuperHeading"/>
    <w:basedOn w:val="Normal"/>
    <w:rsid w:val="00126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4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4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41D"/>
  </w:style>
  <w:style w:type="paragraph" w:styleId="TableofFigures">
    <w:name w:val="table of figures"/>
    <w:basedOn w:val="Normal"/>
    <w:next w:val="Normal"/>
    <w:semiHidden/>
    <w:rsid w:val="00126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4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641D"/>
    <w:rPr>
      <w:rFonts w:ascii="Wingdings" w:hAnsi="Wingdings"/>
    </w:rPr>
  </w:style>
  <w:style w:type="paragraph" w:customStyle="1" w:styleId="TableHeading">
    <w:name w:val="Table Heading"/>
    <w:basedOn w:val="HeadingBase"/>
    <w:rsid w:val="00126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41D"/>
    <w:rPr>
      <w:color w:val="0033CC"/>
      <w:u w:val="none"/>
    </w:rPr>
  </w:style>
  <w:style w:type="paragraph" w:customStyle="1" w:styleId="BodyTextRight">
    <w:name w:val="Body Text Right"/>
    <w:basedOn w:val="BodyText"/>
    <w:rsid w:val="00126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4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41D"/>
    <w:rPr>
      <w:sz w:val="32"/>
    </w:rPr>
  </w:style>
  <w:style w:type="paragraph" w:customStyle="1" w:styleId="HeadingProcedure">
    <w:name w:val="Heading Procedure"/>
    <w:basedOn w:val="HeadingBase"/>
    <w:next w:val="Normal"/>
    <w:rsid w:val="00126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41D"/>
    <w:pPr>
      <w:spacing w:before="60" w:after="60"/>
    </w:pPr>
  </w:style>
  <w:style w:type="paragraph" w:styleId="ListContinue">
    <w:name w:val="List Continue"/>
    <w:basedOn w:val="List"/>
    <w:rsid w:val="0012641D"/>
    <w:pPr>
      <w:ind w:firstLine="0"/>
    </w:pPr>
  </w:style>
  <w:style w:type="paragraph" w:customStyle="1" w:styleId="ListNote">
    <w:name w:val="List Note"/>
    <w:basedOn w:val="List"/>
    <w:rsid w:val="00126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41D"/>
    <w:rPr>
      <w:rFonts w:ascii="Courier New" w:hAnsi="Courier New"/>
    </w:rPr>
  </w:style>
  <w:style w:type="paragraph" w:customStyle="1" w:styleId="NoteBullet">
    <w:name w:val="Note Bullet"/>
    <w:basedOn w:val="Note"/>
    <w:rsid w:val="00126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4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41D"/>
    <w:rPr>
      <w:b/>
      <w:smallCaps/>
    </w:rPr>
  </w:style>
  <w:style w:type="paragraph" w:customStyle="1" w:styleId="TableListNumber">
    <w:name w:val="Table List Number"/>
    <w:basedOn w:val="ListNumber"/>
    <w:rsid w:val="00126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41D"/>
    <w:pPr>
      <w:numPr>
        <w:numId w:val="9"/>
      </w:numPr>
    </w:pPr>
  </w:style>
  <w:style w:type="paragraph" w:customStyle="1" w:styleId="ListAlpha2">
    <w:name w:val="List Alpha 2"/>
    <w:basedOn w:val="List2"/>
    <w:rsid w:val="0012641D"/>
    <w:pPr>
      <w:numPr>
        <w:numId w:val="8"/>
      </w:numPr>
    </w:pPr>
  </w:style>
  <w:style w:type="paragraph" w:styleId="List2">
    <w:name w:val="List 2"/>
    <w:basedOn w:val="BodyText"/>
    <w:rsid w:val="00126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4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4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41D"/>
    <w:pPr>
      <w:numPr>
        <w:numId w:val="4"/>
      </w:numPr>
    </w:pPr>
  </w:style>
  <w:style w:type="paragraph" w:styleId="ListContinue2">
    <w:name w:val="List Continue 2"/>
    <w:basedOn w:val="List2"/>
    <w:rsid w:val="0012641D"/>
    <w:pPr>
      <w:ind w:firstLine="0"/>
    </w:pPr>
  </w:style>
  <w:style w:type="paragraph" w:styleId="ListContinue3">
    <w:name w:val="List Continue 3"/>
    <w:basedOn w:val="List3"/>
    <w:rsid w:val="0012641D"/>
    <w:pPr>
      <w:ind w:left="1021" w:firstLine="0"/>
    </w:pPr>
  </w:style>
  <w:style w:type="paragraph" w:styleId="ListContinue4">
    <w:name w:val="List Continue 4"/>
    <w:basedOn w:val="List4"/>
    <w:rsid w:val="0012641D"/>
    <w:pPr>
      <w:ind w:firstLine="0"/>
    </w:pPr>
  </w:style>
  <w:style w:type="paragraph" w:styleId="ListContinue5">
    <w:name w:val="List Continue 5"/>
    <w:basedOn w:val="List5"/>
    <w:rsid w:val="0012641D"/>
    <w:pPr>
      <w:ind w:firstLine="0"/>
    </w:pPr>
  </w:style>
  <w:style w:type="paragraph" w:styleId="ListNumber3">
    <w:name w:val="List Number 3"/>
    <w:basedOn w:val="List3"/>
    <w:rsid w:val="0012641D"/>
    <w:pPr>
      <w:numPr>
        <w:numId w:val="5"/>
      </w:numPr>
    </w:pPr>
  </w:style>
  <w:style w:type="paragraph" w:styleId="ListNumber4">
    <w:name w:val="List Number 4"/>
    <w:basedOn w:val="List4"/>
    <w:rsid w:val="0012641D"/>
    <w:pPr>
      <w:numPr>
        <w:numId w:val="6"/>
      </w:numPr>
    </w:pPr>
  </w:style>
  <w:style w:type="paragraph" w:styleId="ListNumber5">
    <w:name w:val="List Number 5"/>
    <w:basedOn w:val="List5"/>
    <w:rsid w:val="0012641D"/>
    <w:pPr>
      <w:numPr>
        <w:numId w:val="7"/>
      </w:numPr>
    </w:pPr>
  </w:style>
  <w:style w:type="paragraph" w:styleId="BlockText">
    <w:name w:val="Block Text"/>
    <w:basedOn w:val="Normal"/>
    <w:rsid w:val="00126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41D"/>
    <w:rPr>
      <w:sz w:val="16"/>
      <w:vertAlign w:val="superscript"/>
    </w:rPr>
  </w:style>
  <w:style w:type="character" w:customStyle="1" w:styleId="Symbols">
    <w:name w:val="Symbols"/>
    <w:basedOn w:val="DefaultParagraphFont"/>
    <w:rsid w:val="0012641D"/>
    <w:rPr>
      <w:rFonts w:ascii="Symbol" w:hAnsi="Symbol"/>
    </w:rPr>
  </w:style>
  <w:style w:type="character" w:customStyle="1" w:styleId="MenuOptions">
    <w:name w:val="Menu Options"/>
    <w:basedOn w:val="DefaultParagraphFont"/>
    <w:rsid w:val="00126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41D"/>
    <w:rPr>
      <w:b/>
    </w:rPr>
  </w:style>
  <w:style w:type="character" w:customStyle="1" w:styleId="Underlined">
    <w:name w:val="Underlined"/>
    <w:basedOn w:val="DefaultParagraphFont"/>
    <w:rsid w:val="0012641D"/>
    <w:rPr>
      <w:u w:val="single"/>
    </w:rPr>
  </w:style>
  <w:style w:type="paragraph" w:customStyle="1" w:styleId="TableBodyTextRight">
    <w:name w:val="Table Body Text Right"/>
    <w:basedOn w:val="TableBodyText"/>
    <w:rsid w:val="00126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41D"/>
    <w:rPr>
      <w:sz w:val="18"/>
    </w:rPr>
  </w:style>
  <w:style w:type="paragraph" w:customStyle="1" w:styleId="BodySmallRight">
    <w:name w:val="Body Small Right"/>
    <w:basedOn w:val="BodyTextRight"/>
    <w:rsid w:val="0012641D"/>
    <w:rPr>
      <w:sz w:val="18"/>
      <w:szCs w:val="18"/>
    </w:rPr>
  </w:style>
  <w:style w:type="paragraph" w:customStyle="1" w:styleId="MarginEdition">
    <w:name w:val="Margin Edition"/>
    <w:basedOn w:val="MarginNote"/>
    <w:rsid w:val="00126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41D"/>
    <w:rPr>
      <w:sz w:val="2"/>
      <w:szCs w:val="2"/>
    </w:rPr>
  </w:style>
  <w:style w:type="character" w:customStyle="1" w:styleId="Small">
    <w:name w:val="Small"/>
    <w:basedOn w:val="DefaultParagraphFont"/>
    <w:rsid w:val="0012641D"/>
    <w:rPr>
      <w:sz w:val="16"/>
    </w:rPr>
  </w:style>
  <w:style w:type="paragraph" w:customStyle="1" w:styleId="WideTable">
    <w:name w:val="Wide Table"/>
    <w:basedOn w:val="Normal"/>
    <w:rsid w:val="00126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41D"/>
  </w:style>
  <w:style w:type="paragraph" w:styleId="Quote">
    <w:name w:val="Quote"/>
    <w:basedOn w:val="Heading1"/>
    <w:link w:val="QuoteChar"/>
    <w:qFormat/>
    <w:rsid w:val="00126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41D"/>
    <w:pPr>
      <w:pageBreakBefore/>
    </w:pPr>
  </w:style>
  <w:style w:type="paragraph" w:customStyle="1" w:styleId="Border">
    <w:name w:val="Border"/>
    <w:basedOn w:val="Normal"/>
    <w:qFormat/>
    <w:rsid w:val="00126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41D"/>
    <w:rPr>
      <w:u w:val="single"/>
    </w:rPr>
  </w:style>
  <w:style w:type="character" w:customStyle="1" w:styleId="BoldandItalics">
    <w:name w:val="Bold and Italics"/>
    <w:qFormat/>
    <w:rsid w:val="0012641D"/>
    <w:rPr>
      <w:b/>
      <w:i/>
      <w:u w:val="none"/>
    </w:rPr>
  </w:style>
  <w:style w:type="paragraph" w:styleId="BalloonText">
    <w:name w:val="Balloon Text"/>
    <w:basedOn w:val="Normal"/>
    <w:link w:val="BalloonTextChar"/>
    <w:rsid w:val="00126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41D"/>
    <w:pPr>
      <w:spacing w:before="0" w:after="0"/>
    </w:pPr>
  </w:style>
  <w:style w:type="paragraph" w:customStyle="1" w:styleId="BodyTextBold">
    <w:name w:val="Body Text Bold"/>
    <w:basedOn w:val="BodyText"/>
    <w:qFormat/>
    <w:rsid w:val="0012641D"/>
    <w:rPr>
      <w:b/>
    </w:rPr>
  </w:style>
  <w:style w:type="character" w:styleId="Hyperlink">
    <w:name w:val="Hyperlink"/>
    <w:basedOn w:val="DefaultParagraphFont"/>
    <w:uiPriority w:val="99"/>
    <w:unhideWhenUsed/>
    <w:rsid w:val="008D6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7823</Characters>
  <Application>Microsoft Office Word</Application>
  <DocSecurity>0</DocSecurity>
  <Lines>260</Lines>
  <Paragraphs>161</Paragraphs>
  <ScaleCrop>false</ScaleCrop>
  <Company>Author-it Software Corporation Ltd.</Company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FNSPRT501 Advise clients on trust structures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