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94A" w:rsidP="00B73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FNSPRT415 Prepare and establish powers of attorney</w:t>
      </w:r>
      <w:r>
        <w:fldChar w:fldCharType="end"/>
      </w:r>
    </w:p>
    <w:p w:rsidR="00B7394A" w:rsidP="00B7394A">
      <w:pPr>
        <w:pStyle w:val="Version"/>
        <w:sectPr w:rsidSect="00902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01B" w:rsidP="0090201B">
      <w:pPr>
        <w:pStyle w:val="SuperHeading"/>
      </w:pPr>
      <w:r w:rsidRPr="0090201B">
        <w:t>Assessment Requirements for FNSPRT415 Prepare and establish powers of attorney</w:t>
      </w:r>
    </w:p>
    <w:p w:rsidR="00000000" w:rsidRPr="0090201B" w:rsidP="0090201B">
      <w:pPr>
        <w:pStyle w:val="Heading1"/>
      </w:pPr>
      <w:bookmarkStart w:id="1" w:name="O_1230748"/>
      <w:bookmarkEnd w:id="1"/>
      <w:r w:rsidRPr="009020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02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1B" w:rsidP="0090201B">
            <w:pPr>
              <w:pStyle w:val="BodyText"/>
            </w:pPr>
            <w:r w:rsidRPr="0090201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1B">
            <w:pPr>
              <w:pStyle w:val="BodyText"/>
              <w:rPr>
                <w:lang w:val="en-NZ"/>
              </w:rPr>
            </w:pPr>
            <w:r w:rsidRPr="0090201B">
              <w:rPr>
                <w:rStyle w:val="SpecialBold"/>
              </w:rPr>
              <w:t>Comments</w:t>
            </w:r>
          </w:p>
        </w:tc>
      </w:tr>
      <w:tr w:rsidTr="00902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1B">
            <w:pPr>
              <w:pStyle w:val="BodyText"/>
              <w:rPr>
                <w:lang w:val="en-NZ"/>
              </w:rPr>
            </w:pPr>
            <w:r w:rsidRPr="0090201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1B" w:rsidP="0090201B">
            <w:pPr>
              <w:pStyle w:val="BodyText"/>
            </w:pPr>
            <w:r w:rsidRPr="0090201B">
              <w:t>This version first released with the FNS Financial Services Training Package Version 8.0.</w:t>
            </w:r>
          </w:p>
          <w:p w:rsidR="00000000" w:rsidRPr="0090201B" w:rsidP="0090201B">
            <w:pPr>
              <w:pStyle w:val="BodyText"/>
            </w:pPr>
            <w:r w:rsidRPr="0090201B">
              <w:t>Supersedes and is</w:t>
            </w:r>
            <w:r w:rsidRPr="0090201B">
              <w:t xml:space="preserve"> equivalent to FNSPRT405 Establish powers of attorney or financial administration orders.</w:t>
            </w:r>
          </w:p>
        </w:tc>
      </w:tr>
    </w:tbl>
    <w:p w:rsidR="00000000" w:rsidRPr="0090201B" w:rsidP="0090201B">
      <w:pPr>
        <w:pStyle w:val="BodyText"/>
      </w:pPr>
    </w:p>
    <w:p w:rsidR="00000000" w:rsidRPr="0090201B" w:rsidP="0090201B">
      <w:pPr>
        <w:pStyle w:val="AllowPageBreak"/>
      </w:pPr>
    </w:p>
    <w:p w:rsidR="00000000" w:rsidRPr="0090201B" w:rsidP="0090201B">
      <w:pPr>
        <w:pStyle w:val="Heading1"/>
      </w:pPr>
      <w:bookmarkStart w:id="2" w:name="O_1230749"/>
      <w:bookmarkEnd w:id="2"/>
      <w:r w:rsidRPr="0090201B">
        <w:t>Performance Evidence</w:t>
      </w:r>
    </w:p>
    <w:p w:rsidR="00000000" w:rsidRPr="0090201B" w:rsidP="00B7394A">
      <w:pPr>
        <w:pStyle w:val="BodyText"/>
      </w:pPr>
      <w:r w:rsidRPr="0090201B">
        <w:t>The candidate must demonstrate the ability to complete the tasks outlined in the elements, performance criteria and foundati</w:t>
      </w:r>
      <w:r w:rsidRPr="0090201B">
        <w:t>on skills of this unit, including evidence of the ability to:</w:t>
      </w:r>
    </w:p>
    <w:p w:rsidR="00000000" w:rsidRPr="0090201B" w:rsidP="0090201B">
      <w:pPr>
        <w:pStyle w:val="ListBullet"/>
      </w:pPr>
      <w:r w:rsidRPr="0090201B">
        <w:t>establish powers of attorney or financial administration orders for at least two different clients.</w:t>
      </w:r>
    </w:p>
    <w:p w:rsidR="00000000" w:rsidRPr="0090201B" w:rsidP="0090201B">
      <w:pPr>
        <w:pStyle w:val="BodyText"/>
      </w:pPr>
    </w:p>
    <w:p w:rsidR="00000000" w:rsidRPr="0090201B" w:rsidP="00B7394A">
      <w:pPr>
        <w:pStyle w:val="BodyText"/>
      </w:pPr>
      <w:r w:rsidRPr="0090201B">
        <w:t>In the course of the above, the candidate must:</w:t>
      </w:r>
    </w:p>
    <w:p w:rsidR="00000000" w:rsidRPr="0090201B" w:rsidP="0090201B">
      <w:pPr>
        <w:pStyle w:val="ListBullet"/>
      </w:pPr>
      <w:r w:rsidRPr="0090201B">
        <w:t>advise and confirm client’</w:t>
      </w:r>
      <w:r w:rsidRPr="0090201B">
        <w:t>s understanding of the preparation of the appointment</w:t>
      </w:r>
    </w:p>
    <w:p w:rsidR="00000000" w:rsidRPr="0090201B" w:rsidP="0090201B">
      <w:pPr>
        <w:pStyle w:val="ListBullet"/>
      </w:pPr>
      <w:r w:rsidRPr="0090201B">
        <w:t>assess testamentary capacity of client and make accurate records of client instructions.</w:t>
      </w:r>
    </w:p>
    <w:p w:rsidR="00000000" w:rsidRPr="0090201B" w:rsidP="0090201B">
      <w:pPr>
        <w:pStyle w:val="AllowPageBreak"/>
      </w:pPr>
    </w:p>
    <w:p w:rsidR="00000000" w:rsidRPr="0090201B" w:rsidP="0090201B">
      <w:pPr>
        <w:pStyle w:val="Heading1"/>
      </w:pPr>
      <w:bookmarkStart w:id="3" w:name="O_1230750"/>
      <w:bookmarkEnd w:id="3"/>
      <w:r w:rsidRPr="0090201B">
        <w:t>Knowledge Evidence</w:t>
      </w:r>
    </w:p>
    <w:p w:rsidR="00000000" w:rsidRPr="0090201B" w:rsidP="00B7394A">
      <w:pPr>
        <w:pStyle w:val="BodyText"/>
      </w:pPr>
      <w:r w:rsidRPr="0090201B">
        <w:t>The candidate must be able to demonstrate knowledge to complete the tasks o</w:t>
      </w:r>
      <w:r w:rsidRPr="0090201B">
        <w:t>utlined in the elements, performance criteria and foundation skills of this unit, including knowledge of:</w:t>
      </w:r>
    </w:p>
    <w:p w:rsidR="00000000" w:rsidRPr="0090201B" w:rsidP="0090201B">
      <w:pPr>
        <w:pStyle w:val="ListBullet"/>
      </w:pPr>
      <w:r w:rsidRPr="0090201B">
        <w:t>key requirements of legislation and regulations relating to powers of attorney</w:t>
      </w:r>
    </w:p>
    <w:p w:rsidR="00000000" w:rsidRPr="0090201B" w:rsidP="0090201B">
      <w:pPr>
        <w:pStyle w:val="ListBullet"/>
      </w:pPr>
      <w:r w:rsidRPr="0090201B">
        <w:t>tests applied to establish a client’s legal capacity to make a valid a</w:t>
      </w:r>
      <w:r w:rsidRPr="0090201B">
        <w:t>ppointment</w:t>
      </w:r>
    </w:p>
    <w:p w:rsidR="00000000" w:rsidRPr="0090201B" w:rsidP="0090201B">
      <w:pPr>
        <w:pStyle w:val="ListBullet"/>
      </w:pPr>
      <w:r w:rsidRPr="0090201B">
        <w:t>tests applied to establish the validity of an appointment</w:t>
      </w:r>
    </w:p>
    <w:p w:rsidR="00000000" w:rsidRPr="0090201B" w:rsidP="0090201B">
      <w:pPr>
        <w:pStyle w:val="ListBullet"/>
      </w:pPr>
      <w:r w:rsidRPr="0090201B">
        <w:t>types of power of attorney appointments, including:</w:t>
      </w:r>
    </w:p>
    <w:p w:rsidR="00000000" w:rsidRPr="0090201B" w:rsidP="0090201B">
      <w:pPr>
        <w:pStyle w:val="ListBullet2"/>
      </w:pPr>
      <w:r w:rsidRPr="0090201B">
        <w:t>general</w:t>
      </w:r>
    </w:p>
    <w:p w:rsidR="00000000" w:rsidRPr="0090201B" w:rsidP="0090201B">
      <w:pPr>
        <w:pStyle w:val="ListBullet2"/>
      </w:pPr>
      <w:r w:rsidRPr="0090201B">
        <w:t>enduring</w:t>
      </w:r>
    </w:p>
    <w:p w:rsidR="00000000" w:rsidRPr="0090201B" w:rsidP="0090201B">
      <w:pPr>
        <w:pStyle w:val="ListBullet2"/>
      </w:pPr>
      <w:r w:rsidRPr="0090201B">
        <w:t>limited</w:t>
      </w:r>
    </w:p>
    <w:p w:rsidR="00000000" w:rsidRPr="0090201B" w:rsidP="0090201B">
      <w:pPr>
        <w:pStyle w:val="ListBullet"/>
      </w:pPr>
      <w:r w:rsidRPr="0090201B">
        <w:t>organisational policies and procedures relating to establishing a power of attorney</w:t>
      </w:r>
    </w:p>
    <w:p w:rsidR="00000000" w:rsidRPr="0090201B" w:rsidP="0090201B">
      <w:pPr>
        <w:pStyle w:val="ListBullet"/>
      </w:pPr>
      <w:r w:rsidRPr="0090201B">
        <w:t>products and services offered by personal trustee organisations and fees and charges that apply</w:t>
      </w:r>
    </w:p>
    <w:p w:rsidR="00000000" w:rsidRPr="0090201B" w:rsidP="0090201B">
      <w:pPr>
        <w:pStyle w:val="ListBullet"/>
      </w:pPr>
      <w:r w:rsidRPr="0090201B">
        <w:t>role, responsibilities and powers of the personal trust officer, including:</w:t>
      </w:r>
    </w:p>
    <w:p w:rsidR="00000000" w:rsidRPr="0090201B" w:rsidP="0090201B">
      <w:pPr>
        <w:pStyle w:val="ListBullet2"/>
      </w:pPr>
      <w:r w:rsidRPr="0090201B">
        <w:t>organisational expectations</w:t>
      </w:r>
    </w:p>
    <w:p w:rsidR="00000000" w:rsidRPr="0090201B" w:rsidP="0090201B">
      <w:pPr>
        <w:pStyle w:val="ListBullet2"/>
      </w:pPr>
      <w:r w:rsidRPr="0090201B">
        <w:t>limitation of personal authority in not giving investme</w:t>
      </w:r>
      <w:r w:rsidRPr="0090201B">
        <w:t>nt advice</w:t>
      </w:r>
    </w:p>
    <w:p w:rsidR="00000000" w:rsidRPr="0090201B" w:rsidP="0090201B">
      <w:pPr>
        <w:pStyle w:val="ListBullet"/>
      </w:pPr>
      <w:r w:rsidRPr="0090201B">
        <w:t>role played by, and procedures for, internal or external specialists relating to personal trustee sector</w:t>
      </w:r>
    </w:p>
    <w:p w:rsidR="00000000" w:rsidRPr="0090201B" w:rsidP="0090201B">
      <w:pPr>
        <w:pStyle w:val="ListBullet"/>
      </w:pPr>
      <w:r w:rsidRPr="0090201B">
        <w:t>professional code of conduct, in the personal trustee sector.</w:t>
      </w:r>
    </w:p>
    <w:p w:rsidR="00000000" w:rsidRPr="0090201B" w:rsidP="0090201B">
      <w:pPr>
        <w:pStyle w:val="AllowPageBreak"/>
      </w:pPr>
    </w:p>
    <w:p w:rsidR="00000000" w:rsidRPr="0090201B" w:rsidP="0090201B">
      <w:pPr>
        <w:pStyle w:val="Heading1"/>
      </w:pPr>
      <w:bookmarkStart w:id="4" w:name="O_1230751"/>
      <w:bookmarkEnd w:id="4"/>
      <w:r w:rsidRPr="0090201B">
        <w:t>Assessment Conditions</w:t>
      </w:r>
    </w:p>
    <w:p w:rsidR="00000000" w:rsidRPr="0090201B" w:rsidP="00B7394A">
      <w:pPr>
        <w:pStyle w:val="BodyText"/>
      </w:pPr>
      <w:r w:rsidRPr="0090201B">
        <w:t>Skills in this unit must be demonstra</w:t>
      </w:r>
      <w:r w:rsidRPr="0090201B">
        <w:t>ted in a workplace or simulated environment where the conditions are typical of those in a working environment in this industry.</w:t>
      </w:r>
    </w:p>
    <w:p w:rsidR="00000000" w:rsidRPr="0090201B" w:rsidP="00B7394A">
      <w:pPr>
        <w:pStyle w:val="BodyText"/>
      </w:pPr>
      <w:r w:rsidRPr="0090201B">
        <w:t>This includes access to:</w:t>
      </w:r>
    </w:p>
    <w:p w:rsidR="00000000" w:rsidRPr="0090201B" w:rsidP="0090201B">
      <w:pPr>
        <w:pStyle w:val="ListBullet"/>
      </w:pPr>
      <w:r w:rsidRPr="0090201B">
        <w:t>office equipment, technology, software and consumables</w:t>
      </w:r>
    </w:p>
    <w:p w:rsidR="00000000" w:rsidRPr="0090201B" w:rsidP="0090201B">
      <w:pPr>
        <w:pStyle w:val="ListBullet"/>
      </w:pPr>
      <w:r w:rsidRPr="0090201B">
        <w:t>organisational policies and procedures, legisl</w:t>
      </w:r>
      <w:r w:rsidRPr="0090201B">
        <w:t>ation and regulations relevant to preparing and establishing powers of attorney.</w:t>
      </w:r>
    </w:p>
    <w:p w:rsidR="00000000" w:rsidRPr="0090201B" w:rsidP="0090201B">
      <w:pPr>
        <w:pStyle w:val="BodyText"/>
      </w:pPr>
    </w:p>
    <w:p w:rsidR="00000000" w:rsidRPr="0090201B" w:rsidP="00B7394A">
      <w:pPr>
        <w:pStyle w:val="BodyText"/>
      </w:pPr>
      <w:r w:rsidRPr="0090201B">
        <w:t>Assessors of this unit must satisfy the requirements for assessors in applicable vocational education and training legislation, frameworks and/or standards.</w:t>
      </w:r>
    </w:p>
    <w:p w:rsidR="00000000" w:rsidRPr="0090201B" w:rsidP="0090201B">
      <w:pPr>
        <w:pStyle w:val="Heading1"/>
      </w:pPr>
      <w:bookmarkStart w:id="5" w:name="O_1230754"/>
      <w:bookmarkEnd w:id="5"/>
      <w:r w:rsidRPr="0090201B">
        <w:t>Links</w:t>
      </w:r>
    </w:p>
    <w:p w:rsidR="00000000" w:rsidRPr="0090201B" w:rsidP="00B7394A">
      <w:pPr>
        <w:pStyle w:val="BodyText"/>
      </w:pPr>
      <w:r w:rsidRPr="009020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357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201B" w:rsidP="0090201B"/>
    <w:sectPr w:rsidSect="00902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1B" w:rsidRPr="00B7394A" w:rsidP="00B73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4A" w:rsidP="00902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94A" w:rsidP="00902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394A" w:rsidP="00902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01B" w:rsidRPr="00B7394A" w:rsidP="00B73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4A" w:rsidRPr="002D2AF8" w:rsidP="00902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FNSPRT415 Prepare and establish powers of attorney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7394A" w:rsidP="00902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ACB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54F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CE3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01B"/>
  </w:style>
  <w:style w:type="character" w:customStyle="1" w:styleId="Heading1Char">
    <w:name w:val="Heading 1 Char"/>
    <w:basedOn w:val="DefaultParagraphFont"/>
    <w:link w:val="Heading1"/>
    <w:rsid w:val="00902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01B"/>
    <w:rPr>
      <w:b/>
      <w:spacing w:val="0"/>
    </w:rPr>
  </w:style>
  <w:style w:type="paragraph" w:styleId="ListBullet2">
    <w:name w:val="List Bullet 2"/>
    <w:basedOn w:val="List2"/>
    <w:rsid w:val="009020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01B"/>
    <w:rPr>
      <w:i/>
    </w:rPr>
  </w:style>
  <w:style w:type="paragraph" w:styleId="Caption">
    <w:name w:val="caption"/>
    <w:basedOn w:val="BodyText"/>
    <w:next w:val="Normal"/>
    <w:qFormat/>
    <w:rsid w:val="00902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01B"/>
  </w:style>
  <w:style w:type="paragraph" w:styleId="TableofFigures">
    <w:name w:val="table of figures"/>
    <w:basedOn w:val="Normal"/>
    <w:next w:val="Normal"/>
    <w:semiHidden/>
    <w:rsid w:val="00902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0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01B"/>
    <w:rPr>
      <w:rFonts w:ascii="Wingdings" w:hAnsi="Wingdings"/>
    </w:rPr>
  </w:style>
  <w:style w:type="paragraph" w:customStyle="1" w:styleId="TableHeading">
    <w:name w:val="Table Heading"/>
    <w:basedOn w:val="HeadingBase"/>
    <w:rsid w:val="00902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01B"/>
    <w:rPr>
      <w:color w:val="0033CC"/>
      <w:u w:val="none"/>
    </w:rPr>
  </w:style>
  <w:style w:type="paragraph" w:customStyle="1" w:styleId="BodyTextRight">
    <w:name w:val="Body Text Right"/>
    <w:basedOn w:val="BodyText"/>
    <w:rsid w:val="00902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01B"/>
    <w:rPr>
      <w:sz w:val="32"/>
    </w:rPr>
  </w:style>
  <w:style w:type="paragraph" w:customStyle="1" w:styleId="HeadingProcedure">
    <w:name w:val="Heading Procedure"/>
    <w:basedOn w:val="HeadingBase"/>
    <w:next w:val="Normal"/>
    <w:rsid w:val="00902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01B"/>
    <w:pPr>
      <w:spacing w:before="60" w:after="60"/>
    </w:pPr>
  </w:style>
  <w:style w:type="paragraph" w:styleId="ListContinue">
    <w:name w:val="List Continue"/>
    <w:basedOn w:val="List"/>
    <w:rsid w:val="0090201B"/>
    <w:pPr>
      <w:ind w:firstLine="0"/>
    </w:pPr>
  </w:style>
  <w:style w:type="paragraph" w:customStyle="1" w:styleId="ListNote">
    <w:name w:val="List Note"/>
    <w:basedOn w:val="List"/>
    <w:rsid w:val="00902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01B"/>
    <w:rPr>
      <w:rFonts w:ascii="Courier New" w:hAnsi="Courier New"/>
    </w:rPr>
  </w:style>
  <w:style w:type="paragraph" w:customStyle="1" w:styleId="NoteBullet">
    <w:name w:val="Note Bullet"/>
    <w:basedOn w:val="Note"/>
    <w:rsid w:val="00902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01B"/>
    <w:rPr>
      <w:b/>
      <w:smallCaps/>
    </w:rPr>
  </w:style>
  <w:style w:type="paragraph" w:customStyle="1" w:styleId="TableListNumber">
    <w:name w:val="Table List Number"/>
    <w:basedOn w:val="ListNumber"/>
    <w:rsid w:val="00902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01B"/>
    <w:pPr>
      <w:numPr>
        <w:numId w:val="9"/>
      </w:numPr>
    </w:pPr>
  </w:style>
  <w:style w:type="paragraph" w:customStyle="1" w:styleId="ListAlpha2">
    <w:name w:val="List Alpha 2"/>
    <w:basedOn w:val="List2"/>
    <w:rsid w:val="0090201B"/>
    <w:pPr>
      <w:numPr>
        <w:numId w:val="8"/>
      </w:numPr>
    </w:pPr>
  </w:style>
  <w:style w:type="paragraph" w:styleId="List2">
    <w:name w:val="List 2"/>
    <w:basedOn w:val="BodyText"/>
    <w:rsid w:val="00902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01B"/>
    <w:pPr>
      <w:numPr>
        <w:numId w:val="4"/>
      </w:numPr>
    </w:pPr>
  </w:style>
  <w:style w:type="paragraph" w:styleId="ListContinue2">
    <w:name w:val="List Continue 2"/>
    <w:basedOn w:val="List2"/>
    <w:rsid w:val="0090201B"/>
    <w:pPr>
      <w:ind w:firstLine="0"/>
    </w:pPr>
  </w:style>
  <w:style w:type="paragraph" w:styleId="ListContinue3">
    <w:name w:val="List Continue 3"/>
    <w:basedOn w:val="List3"/>
    <w:rsid w:val="0090201B"/>
    <w:pPr>
      <w:ind w:left="1021" w:firstLine="0"/>
    </w:pPr>
  </w:style>
  <w:style w:type="paragraph" w:styleId="ListContinue4">
    <w:name w:val="List Continue 4"/>
    <w:basedOn w:val="List4"/>
    <w:rsid w:val="0090201B"/>
    <w:pPr>
      <w:ind w:firstLine="0"/>
    </w:pPr>
  </w:style>
  <w:style w:type="paragraph" w:styleId="ListContinue5">
    <w:name w:val="List Continue 5"/>
    <w:basedOn w:val="List5"/>
    <w:rsid w:val="0090201B"/>
    <w:pPr>
      <w:ind w:firstLine="0"/>
    </w:pPr>
  </w:style>
  <w:style w:type="paragraph" w:styleId="ListNumber3">
    <w:name w:val="List Number 3"/>
    <w:basedOn w:val="List3"/>
    <w:rsid w:val="0090201B"/>
    <w:pPr>
      <w:numPr>
        <w:numId w:val="5"/>
      </w:numPr>
    </w:pPr>
  </w:style>
  <w:style w:type="paragraph" w:styleId="ListNumber4">
    <w:name w:val="List Number 4"/>
    <w:basedOn w:val="List4"/>
    <w:rsid w:val="0090201B"/>
    <w:pPr>
      <w:numPr>
        <w:numId w:val="6"/>
      </w:numPr>
    </w:pPr>
  </w:style>
  <w:style w:type="paragraph" w:styleId="ListNumber5">
    <w:name w:val="List Number 5"/>
    <w:basedOn w:val="List5"/>
    <w:rsid w:val="0090201B"/>
    <w:pPr>
      <w:numPr>
        <w:numId w:val="7"/>
      </w:numPr>
    </w:pPr>
  </w:style>
  <w:style w:type="paragraph" w:styleId="BlockText">
    <w:name w:val="Block Text"/>
    <w:basedOn w:val="Normal"/>
    <w:rsid w:val="00902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01B"/>
    <w:rPr>
      <w:sz w:val="16"/>
      <w:vertAlign w:val="superscript"/>
    </w:rPr>
  </w:style>
  <w:style w:type="character" w:customStyle="1" w:styleId="Symbols">
    <w:name w:val="Symbols"/>
    <w:basedOn w:val="DefaultParagraphFont"/>
    <w:rsid w:val="0090201B"/>
    <w:rPr>
      <w:rFonts w:ascii="Symbol" w:hAnsi="Symbol"/>
    </w:rPr>
  </w:style>
  <w:style w:type="character" w:customStyle="1" w:styleId="MenuOptions">
    <w:name w:val="Menu Options"/>
    <w:basedOn w:val="DefaultParagraphFont"/>
    <w:rsid w:val="00902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01B"/>
    <w:rPr>
      <w:b/>
    </w:rPr>
  </w:style>
  <w:style w:type="character" w:customStyle="1" w:styleId="Underlined">
    <w:name w:val="Underlined"/>
    <w:basedOn w:val="DefaultParagraphFont"/>
    <w:rsid w:val="0090201B"/>
    <w:rPr>
      <w:u w:val="single"/>
    </w:rPr>
  </w:style>
  <w:style w:type="paragraph" w:customStyle="1" w:styleId="TableBodyTextRight">
    <w:name w:val="Table Body Text Right"/>
    <w:basedOn w:val="TableBodyText"/>
    <w:rsid w:val="00902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01B"/>
    <w:rPr>
      <w:sz w:val="18"/>
    </w:rPr>
  </w:style>
  <w:style w:type="paragraph" w:customStyle="1" w:styleId="BodySmallRight">
    <w:name w:val="Body Small Right"/>
    <w:basedOn w:val="BodyTextRight"/>
    <w:rsid w:val="0090201B"/>
    <w:rPr>
      <w:sz w:val="18"/>
      <w:szCs w:val="18"/>
    </w:rPr>
  </w:style>
  <w:style w:type="paragraph" w:customStyle="1" w:styleId="MarginEdition">
    <w:name w:val="Margin Edition"/>
    <w:basedOn w:val="MarginNote"/>
    <w:rsid w:val="00902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01B"/>
    <w:rPr>
      <w:sz w:val="2"/>
      <w:szCs w:val="2"/>
    </w:rPr>
  </w:style>
  <w:style w:type="character" w:customStyle="1" w:styleId="Small">
    <w:name w:val="Small"/>
    <w:basedOn w:val="DefaultParagraphFont"/>
    <w:rsid w:val="0090201B"/>
    <w:rPr>
      <w:sz w:val="16"/>
    </w:rPr>
  </w:style>
  <w:style w:type="paragraph" w:customStyle="1" w:styleId="WideTable">
    <w:name w:val="Wide Table"/>
    <w:basedOn w:val="Normal"/>
    <w:rsid w:val="00902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01B"/>
  </w:style>
  <w:style w:type="paragraph" w:styleId="Quote">
    <w:name w:val="Quote"/>
    <w:basedOn w:val="Heading1"/>
    <w:link w:val="QuoteChar"/>
    <w:qFormat/>
    <w:rsid w:val="00902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01B"/>
    <w:pPr>
      <w:pageBreakBefore/>
    </w:pPr>
  </w:style>
  <w:style w:type="paragraph" w:customStyle="1" w:styleId="Border">
    <w:name w:val="Border"/>
    <w:basedOn w:val="Normal"/>
    <w:qFormat/>
    <w:rsid w:val="00902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01B"/>
    <w:rPr>
      <w:u w:val="single"/>
    </w:rPr>
  </w:style>
  <w:style w:type="character" w:customStyle="1" w:styleId="BoldandItalics">
    <w:name w:val="Bold and Italics"/>
    <w:qFormat/>
    <w:rsid w:val="0090201B"/>
    <w:rPr>
      <w:b/>
      <w:i/>
      <w:u w:val="none"/>
    </w:rPr>
  </w:style>
  <w:style w:type="paragraph" w:styleId="BalloonText">
    <w:name w:val="Balloon Text"/>
    <w:basedOn w:val="Normal"/>
    <w:link w:val="BalloonTextChar"/>
    <w:rsid w:val="00902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01B"/>
    <w:pPr>
      <w:spacing w:before="0" w:after="0"/>
    </w:pPr>
  </w:style>
  <w:style w:type="paragraph" w:customStyle="1" w:styleId="BodyTextBold">
    <w:name w:val="Body Text Bold"/>
    <w:basedOn w:val="BodyText"/>
    <w:qFormat/>
    <w:rsid w:val="0090201B"/>
    <w:rPr>
      <w:b/>
    </w:rPr>
  </w:style>
  <w:style w:type="character" w:styleId="Hyperlink">
    <w:name w:val="Hyperlink"/>
    <w:basedOn w:val="DefaultParagraphFont"/>
    <w:uiPriority w:val="99"/>
    <w:unhideWhenUsed/>
    <w:rsid w:val="00B73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2451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FNSPRT415 Prepare and establish powers of attorney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