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49F" w:rsidP="002464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FNSPRT412 Prepare wills</w:t>
      </w:r>
      <w:r>
        <w:fldChar w:fldCharType="end"/>
      </w:r>
    </w:p>
    <w:p w:rsidR="0024649F" w:rsidP="0024649F">
      <w:pPr>
        <w:pStyle w:val="Version"/>
        <w:sectPr w:rsidSect="002D61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6181" w:rsidP="002D6181">
      <w:pPr>
        <w:pStyle w:val="SuperHeading"/>
      </w:pPr>
      <w:r w:rsidRPr="002D6181">
        <w:t>Assessment Requirements for FNSPRT412 Prepare wills</w:t>
      </w:r>
    </w:p>
    <w:p w:rsidR="00000000" w:rsidRPr="002D6181" w:rsidP="002D6181">
      <w:pPr>
        <w:pStyle w:val="Heading1"/>
      </w:pPr>
      <w:bookmarkStart w:id="1" w:name="O_1230691"/>
      <w:bookmarkEnd w:id="1"/>
      <w:r w:rsidRPr="002D61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D6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181" w:rsidP="002D6181">
            <w:pPr>
              <w:pStyle w:val="BodyText"/>
            </w:pPr>
            <w:r w:rsidRPr="002D618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181">
            <w:pPr>
              <w:pStyle w:val="BodyText"/>
              <w:rPr>
                <w:lang w:val="en-NZ"/>
              </w:rPr>
            </w:pPr>
            <w:r w:rsidRPr="002D6181">
              <w:rPr>
                <w:rStyle w:val="SpecialBold"/>
              </w:rPr>
              <w:t>Comments</w:t>
            </w:r>
          </w:p>
        </w:tc>
      </w:tr>
      <w:tr w:rsidTr="002D6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181">
            <w:pPr>
              <w:pStyle w:val="BodyText"/>
              <w:rPr>
                <w:lang w:val="en-NZ"/>
              </w:rPr>
            </w:pPr>
            <w:r w:rsidRPr="002D618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181" w:rsidP="002D6181">
            <w:pPr>
              <w:pStyle w:val="BodyText"/>
            </w:pPr>
            <w:r w:rsidRPr="002D6181">
              <w:t>This version first released with the FNS Financial Services Training Package Version 8.0.</w:t>
            </w:r>
          </w:p>
          <w:p w:rsidR="00000000" w:rsidRPr="002D6181" w:rsidP="002D6181">
            <w:pPr>
              <w:pStyle w:val="BodyText"/>
            </w:pPr>
            <w:r w:rsidRPr="002D6181">
              <w:t>Supersedes and is equivalent to FNSPRT402 Prepare a will.</w:t>
            </w:r>
          </w:p>
        </w:tc>
      </w:tr>
    </w:tbl>
    <w:p w:rsidR="00000000" w:rsidRPr="002D6181" w:rsidP="002D6181">
      <w:pPr>
        <w:pStyle w:val="BodyText"/>
      </w:pPr>
    </w:p>
    <w:p w:rsidR="00000000" w:rsidRPr="002D6181" w:rsidP="002D6181">
      <w:pPr>
        <w:pStyle w:val="AllowPageBreak"/>
      </w:pPr>
    </w:p>
    <w:p w:rsidR="00000000" w:rsidRPr="002D6181" w:rsidP="002D6181">
      <w:pPr>
        <w:pStyle w:val="Heading1"/>
      </w:pPr>
      <w:bookmarkStart w:id="2" w:name="O_1230692"/>
      <w:bookmarkEnd w:id="2"/>
      <w:r w:rsidRPr="002D6181">
        <w:t>Performance Evidence</w:t>
      </w:r>
    </w:p>
    <w:p w:rsidR="00000000" w:rsidRPr="002D6181" w:rsidP="0024649F">
      <w:pPr>
        <w:pStyle w:val="BodyText"/>
      </w:pPr>
      <w:r w:rsidRPr="002D6181">
        <w:t>The can</w:t>
      </w:r>
      <w:r w:rsidRPr="002D6181">
        <w:t>didate must demonstrate the ability to complete the tasks outlined in the elements, performance criteria and foundation skills of this unit, including evidence of the ability to:</w:t>
      </w:r>
    </w:p>
    <w:p w:rsidR="00000000" w:rsidRPr="002D6181" w:rsidP="002D6181">
      <w:pPr>
        <w:pStyle w:val="ListBullet"/>
      </w:pPr>
      <w:r w:rsidRPr="002D6181">
        <w:t>prepare a will for at least two different clients.</w:t>
      </w:r>
    </w:p>
    <w:p w:rsidR="00000000" w:rsidRPr="002D6181" w:rsidP="002D6181">
      <w:pPr>
        <w:pStyle w:val="BodyText"/>
      </w:pPr>
    </w:p>
    <w:p w:rsidR="00000000" w:rsidRPr="002D6181" w:rsidP="0024649F">
      <w:pPr>
        <w:pStyle w:val="BodyText"/>
      </w:pPr>
      <w:r w:rsidRPr="002D6181">
        <w:t>In the course of the above, the candidate must:</w:t>
      </w:r>
    </w:p>
    <w:p w:rsidR="00000000" w:rsidRPr="002D6181" w:rsidP="002D6181">
      <w:pPr>
        <w:pStyle w:val="ListBullet"/>
      </w:pPr>
      <w:r w:rsidRPr="002D6181">
        <w:t>advise and confirm client’s understanding of the will preparation process</w:t>
      </w:r>
    </w:p>
    <w:p w:rsidR="00000000" w:rsidRPr="002D6181" w:rsidP="002D6181">
      <w:pPr>
        <w:pStyle w:val="ListBullet"/>
      </w:pPr>
      <w:r w:rsidRPr="002D6181">
        <w:t>identify and manage factors that may affect the implementation of the will</w:t>
      </w:r>
    </w:p>
    <w:p w:rsidR="00000000" w:rsidRPr="002D6181" w:rsidP="002D6181">
      <w:pPr>
        <w:pStyle w:val="ListBullet"/>
      </w:pPr>
      <w:r w:rsidRPr="002D6181">
        <w:t>assess testamentary capacity of the client and make accura</w:t>
      </w:r>
      <w:r w:rsidRPr="002D6181">
        <w:t>te records of client’s instructions.</w:t>
      </w:r>
    </w:p>
    <w:p w:rsidR="00000000" w:rsidRPr="002D6181" w:rsidP="002D6181">
      <w:pPr>
        <w:pStyle w:val="AllowPageBreak"/>
      </w:pPr>
    </w:p>
    <w:p w:rsidR="00000000" w:rsidRPr="002D6181" w:rsidP="002D6181">
      <w:pPr>
        <w:pStyle w:val="Heading1"/>
      </w:pPr>
      <w:bookmarkStart w:id="3" w:name="O_1230693"/>
      <w:bookmarkEnd w:id="3"/>
      <w:r w:rsidRPr="002D6181">
        <w:t>Knowledge Evidence</w:t>
      </w:r>
    </w:p>
    <w:p w:rsidR="00000000" w:rsidRPr="002D6181" w:rsidP="0024649F">
      <w:pPr>
        <w:pStyle w:val="BodyText"/>
      </w:pPr>
      <w:r w:rsidRPr="002D6181">
        <w:t>The candidate must be able to demonstrate knowledge to complete the tasks outlined in the elements, performance criteria and foundation skills of this unit, including knowledge of:</w:t>
      </w:r>
    </w:p>
    <w:p w:rsidR="00000000" w:rsidRPr="002D6181" w:rsidP="002D6181">
      <w:pPr>
        <w:pStyle w:val="ListBullet"/>
      </w:pPr>
      <w:r w:rsidRPr="002D6181">
        <w:t>key requirements of legislation and regulations relating to:</w:t>
      </w:r>
    </w:p>
    <w:p w:rsidR="00000000" w:rsidRPr="002D6181" w:rsidP="002D6181">
      <w:pPr>
        <w:pStyle w:val="ListBullet2"/>
      </w:pPr>
      <w:r w:rsidRPr="002D6181">
        <w:t>wills</w:t>
      </w:r>
    </w:p>
    <w:p w:rsidR="00000000" w:rsidRPr="002D6181" w:rsidP="002D6181">
      <w:pPr>
        <w:pStyle w:val="ListBullet2"/>
      </w:pPr>
      <w:r w:rsidRPr="002D6181">
        <w:t>intestate succession</w:t>
      </w:r>
    </w:p>
    <w:p w:rsidR="00000000" w:rsidRPr="002D6181" w:rsidP="002D6181">
      <w:pPr>
        <w:pStyle w:val="ListBullet2"/>
      </w:pPr>
      <w:r w:rsidRPr="002D6181">
        <w:t>probate and administration</w:t>
      </w:r>
    </w:p>
    <w:p w:rsidR="00000000" w:rsidRPr="002D6181" w:rsidP="002D6181">
      <w:pPr>
        <w:pStyle w:val="ListBullet2"/>
      </w:pPr>
      <w:r w:rsidRPr="002D6181">
        <w:t>trusteeships, including investment and obligations of trustees</w:t>
      </w:r>
    </w:p>
    <w:p w:rsidR="00000000" w:rsidRPr="002D6181" w:rsidP="002D6181">
      <w:pPr>
        <w:pStyle w:val="ListBullet2"/>
      </w:pPr>
      <w:r w:rsidRPr="002D6181">
        <w:t>taxation and tax obligations as they relate to administration of estates and</w:t>
      </w:r>
      <w:r w:rsidRPr="002D6181">
        <w:t xml:space="preserve"> trusts</w:t>
      </w:r>
    </w:p>
    <w:p w:rsidR="00000000" w:rsidRPr="002D6181" w:rsidP="002D6181">
      <w:pPr>
        <w:pStyle w:val="ListBullet"/>
      </w:pPr>
      <w:r w:rsidRPr="002D6181">
        <w:t>organisational policies and procedures relating to preparing a will</w:t>
      </w:r>
    </w:p>
    <w:p w:rsidR="00000000" w:rsidRPr="002D6181" w:rsidP="002D6181">
      <w:pPr>
        <w:pStyle w:val="ListBullet"/>
      </w:pPr>
      <w:r w:rsidRPr="002D6181">
        <w:t>products and services offered by personal trustee organisations and fees and charges that apply</w:t>
      </w:r>
    </w:p>
    <w:p w:rsidR="00000000" w:rsidRPr="002D6181" w:rsidP="002D6181">
      <w:pPr>
        <w:pStyle w:val="ListBullet"/>
      </w:pPr>
      <w:r w:rsidRPr="002D6181">
        <w:t>roles, responsibilities and powers of the personal trust officer, including:</w:t>
      </w:r>
    </w:p>
    <w:p w:rsidR="00000000" w:rsidRPr="002D6181" w:rsidP="002D6181">
      <w:pPr>
        <w:pStyle w:val="ListBullet2"/>
      </w:pPr>
      <w:r w:rsidRPr="002D6181">
        <w:t>organisational expectations</w:t>
      </w:r>
    </w:p>
    <w:p w:rsidR="00000000" w:rsidRPr="002D6181" w:rsidP="002D6181">
      <w:pPr>
        <w:pStyle w:val="ListBullet2"/>
      </w:pPr>
      <w:r w:rsidRPr="002D6181">
        <w:t>limitation of personal authority in giving investment advice</w:t>
      </w:r>
    </w:p>
    <w:p w:rsidR="00000000" w:rsidRPr="002D6181" w:rsidP="002D6181">
      <w:pPr>
        <w:pStyle w:val="ListBullet"/>
      </w:pPr>
      <w:r w:rsidRPr="002D6181">
        <w:t>professional code of conduct in the personal trustee sector</w:t>
      </w:r>
    </w:p>
    <w:p w:rsidR="00000000" w:rsidRPr="002D6181" w:rsidP="002D6181">
      <w:pPr>
        <w:pStyle w:val="ListBullet"/>
      </w:pPr>
      <w:r w:rsidRPr="002D6181">
        <w:t>types of tests applied to establish a client’s testamentary capacity to make a valid will</w:t>
      </w:r>
    </w:p>
    <w:p w:rsidR="00000000" w:rsidRPr="002D6181" w:rsidP="002D6181">
      <w:pPr>
        <w:pStyle w:val="ListBullet"/>
      </w:pPr>
      <w:r w:rsidRPr="002D6181">
        <w:t>tests applied to</w:t>
      </w:r>
      <w:r w:rsidRPr="002D6181">
        <w:t xml:space="preserve"> establish the validity of a will</w:t>
      </w:r>
    </w:p>
    <w:p w:rsidR="00000000" w:rsidRPr="002D6181" w:rsidP="002D6181">
      <w:pPr>
        <w:pStyle w:val="ListBullet"/>
      </w:pPr>
      <w:r w:rsidRPr="002D6181">
        <w:t>different types of potential conflicts and factors that may affect the validity of a will, including:</w:t>
      </w:r>
    </w:p>
    <w:p w:rsidR="00000000" w:rsidRPr="002D6181" w:rsidP="002D6181">
      <w:pPr>
        <w:pStyle w:val="ListBullet2"/>
      </w:pPr>
      <w:r w:rsidRPr="002D6181">
        <w:t>adequate family provision claims</w:t>
      </w:r>
    </w:p>
    <w:p w:rsidR="00000000" w:rsidRPr="002D6181" w:rsidP="002D6181">
      <w:pPr>
        <w:pStyle w:val="ListBullet2"/>
      </w:pPr>
      <w:r w:rsidRPr="002D6181">
        <w:t>ownership of nominated assets</w:t>
      </w:r>
    </w:p>
    <w:p w:rsidR="00000000" w:rsidRPr="002D6181" w:rsidP="002D6181">
      <w:pPr>
        <w:pStyle w:val="ListBullet"/>
      </w:pPr>
      <w:r w:rsidRPr="002D6181">
        <w:t>beneficial location considerations for meeting with cli</w:t>
      </w:r>
      <w:r w:rsidRPr="002D6181">
        <w:t>ent, including:</w:t>
      </w:r>
    </w:p>
    <w:p w:rsidR="00000000" w:rsidRPr="002D6181" w:rsidP="002D6181">
      <w:pPr>
        <w:pStyle w:val="ListBullet2"/>
      </w:pPr>
      <w:r w:rsidRPr="002D6181">
        <w:t>free from influencing factors</w:t>
      </w:r>
    </w:p>
    <w:p w:rsidR="00000000" w:rsidRPr="002D6181" w:rsidP="002D6181">
      <w:pPr>
        <w:pStyle w:val="ListBullet2"/>
      </w:pPr>
      <w:r w:rsidRPr="002D6181">
        <w:t>familiar to client</w:t>
      </w:r>
    </w:p>
    <w:p w:rsidR="00000000" w:rsidRPr="002D6181" w:rsidP="002D6181">
      <w:pPr>
        <w:pStyle w:val="ListBullet2"/>
      </w:pPr>
      <w:r w:rsidRPr="002D6181">
        <w:t>comfortable and private</w:t>
      </w:r>
    </w:p>
    <w:p w:rsidR="00000000" w:rsidRPr="002D6181" w:rsidP="002D6181">
      <w:pPr>
        <w:pStyle w:val="ListBullet2"/>
      </w:pPr>
      <w:r w:rsidRPr="002D6181">
        <w:t>in person and virtual options</w:t>
      </w:r>
    </w:p>
    <w:p w:rsidR="00000000" w:rsidRPr="002D6181" w:rsidP="002D6181">
      <w:pPr>
        <w:pStyle w:val="ListBullet"/>
      </w:pPr>
      <w:r w:rsidRPr="002D6181">
        <w:t>role played by, and procedures for, contacting internal or external specialists in the personal trustee sector.</w:t>
      </w:r>
    </w:p>
    <w:p w:rsidR="00000000" w:rsidRPr="002D6181" w:rsidP="002D6181">
      <w:pPr>
        <w:pStyle w:val="AllowPageBreak"/>
      </w:pPr>
    </w:p>
    <w:p w:rsidR="00000000" w:rsidRPr="002D6181" w:rsidP="002D6181">
      <w:pPr>
        <w:pStyle w:val="Heading1"/>
      </w:pPr>
      <w:bookmarkStart w:id="4" w:name="O_1230694"/>
      <w:bookmarkEnd w:id="4"/>
      <w:r w:rsidRPr="002D6181">
        <w:t>Assessment Conditions</w:t>
      </w:r>
    </w:p>
    <w:p w:rsidR="00000000" w:rsidRPr="002D6181" w:rsidP="0024649F">
      <w:pPr>
        <w:pStyle w:val="BodyText"/>
      </w:pPr>
      <w:r w:rsidRPr="002D6181">
        <w:t>Skills in this unit must be demonstrated in a workplace or simulated environment where the conditions are typical of those in a working environment in this industry.</w:t>
      </w:r>
    </w:p>
    <w:p w:rsidR="00000000" w:rsidRPr="002D6181" w:rsidP="0024649F">
      <w:pPr>
        <w:pStyle w:val="BodyText"/>
      </w:pPr>
      <w:r w:rsidRPr="002D6181">
        <w:t>This includes access to:</w:t>
      </w:r>
    </w:p>
    <w:p w:rsidR="00000000" w:rsidRPr="002D6181" w:rsidP="002D6181">
      <w:pPr>
        <w:pStyle w:val="ListBullet"/>
      </w:pPr>
      <w:r w:rsidRPr="002D6181">
        <w:t>office equipment, technology, software and</w:t>
      </w:r>
      <w:r w:rsidRPr="002D6181">
        <w:t xml:space="preserve"> consumables</w:t>
      </w:r>
    </w:p>
    <w:p w:rsidR="00000000" w:rsidRPr="002D6181" w:rsidP="002D6181">
      <w:pPr>
        <w:pStyle w:val="ListBullet"/>
      </w:pPr>
      <w:r w:rsidRPr="002D6181">
        <w:t>organisational policies and procedures, and legislation and regulations relevant to preparing a will.</w:t>
      </w:r>
    </w:p>
    <w:p w:rsidR="00000000" w:rsidRPr="002D6181" w:rsidP="002D6181">
      <w:pPr>
        <w:pStyle w:val="BodyText"/>
      </w:pPr>
    </w:p>
    <w:p w:rsidR="00000000" w:rsidRPr="002D6181" w:rsidP="0024649F">
      <w:pPr>
        <w:pStyle w:val="BodyText"/>
      </w:pPr>
      <w:r w:rsidRPr="002D6181">
        <w:t>Assessors of this unit must satisfy the requirements for assessors in applicable vocational education and training legislation, frameworks a</w:t>
      </w:r>
      <w:r w:rsidRPr="002D6181">
        <w:t>nd/or standards.</w:t>
      </w:r>
    </w:p>
    <w:p w:rsidR="00000000" w:rsidRPr="002D6181" w:rsidP="002D6181">
      <w:pPr>
        <w:pStyle w:val="Heading1"/>
      </w:pPr>
      <w:bookmarkStart w:id="5" w:name="O_1230697"/>
      <w:bookmarkEnd w:id="5"/>
      <w:r w:rsidRPr="002D6181">
        <w:t>Links</w:t>
      </w:r>
    </w:p>
    <w:p w:rsidR="00000000" w:rsidRPr="002D6181" w:rsidP="0024649F">
      <w:pPr>
        <w:pStyle w:val="BodyText"/>
      </w:pPr>
      <w:r w:rsidRPr="002D61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D472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D6181" w:rsidP="002D6181"/>
    <w:sectPr w:rsidSect="002D61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1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181" w:rsidRPr="0024649F" w:rsidP="002464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1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49F" w:rsidP="002D61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649F" w:rsidP="002D61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4649F" w:rsidP="002D61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1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4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181" w:rsidRPr="0024649F" w:rsidP="002464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1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49F" w:rsidRPr="002D2AF8" w:rsidP="002D61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FNSPRT412 Prepare wills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4649F" w:rsidP="002D61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9E3B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E0B0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16C7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1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1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1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1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1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1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1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1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1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1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1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181"/>
  </w:style>
  <w:style w:type="character" w:customStyle="1" w:styleId="Heading1Char">
    <w:name w:val="Heading 1 Char"/>
    <w:basedOn w:val="DefaultParagraphFont"/>
    <w:link w:val="Heading1"/>
    <w:rsid w:val="002D61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1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1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1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6181"/>
    <w:rPr>
      <w:b/>
      <w:spacing w:val="0"/>
    </w:rPr>
  </w:style>
  <w:style w:type="paragraph" w:styleId="ListBullet2">
    <w:name w:val="List Bullet 2"/>
    <w:basedOn w:val="List2"/>
    <w:rsid w:val="002D61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61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1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61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1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1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1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1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1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1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1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1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1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1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1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1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1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1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1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61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1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1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61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1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1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1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1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1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1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1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1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181"/>
    <w:rPr>
      <w:i/>
    </w:rPr>
  </w:style>
  <w:style w:type="paragraph" w:styleId="Caption">
    <w:name w:val="caption"/>
    <w:basedOn w:val="BodyText"/>
    <w:next w:val="Normal"/>
    <w:qFormat/>
    <w:rsid w:val="002D61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1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1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181"/>
  </w:style>
  <w:style w:type="paragraph" w:styleId="TableofFigures">
    <w:name w:val="table of figures"/>
    <w:basedOn w:val="Normal"/>
    <w:next w:val="Normal"/>
    <w:semiHidden/>
    <w:rsid w:val="002D61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1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6181"/>
    <w:rPr>
      <w:rFonts w:ascii="Wingdings" w:hAnsi="Wingdings"/>
    </w:rPr>
  </w:style>
  <w:style w:type="paragraph" w:customStyle="1" w:styleId="TableHeading">
    <w:name w:val="Table Heading"/>
    <w:basedOn w:val="HeadingBase"/>
    <w:rsid w:val="002D61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181"/>
    <w:rPr>
      <w:color w:val="0033CC"/>
      <w:u w:val="none"/>
    </w:rPr>
  </w:style>
  <w:style w:type="paragraph" w:customStyle="1" w:styleId="BodyTextRight">
    <w:name w:val="Body Text Right"/>
    <w:basedOn w:val="BodyText"/>
    <w:rsid w:val="002D61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1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1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1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1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1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181"/>
    <w:rPr>
      <w:sz w:val="32"/>
    </w:rPr>
  </w:style>
  <w:style w:type="paragraph" w:customStyle="1" w:styleId="HeadingProcedure">
    <w:name w:val="Heading Procedure"/>
    <w:basedOn w:val="HeadingBase"/>
    <w:next w:val="Normal"/>
    <w:rsid w:val="002D61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181"/>
    <w:pPr>
      <w:spacing w:before="60" w:after="60"/>
    </w:pPr>
  </w:style>
  <w:style w:type="paragraph" w:styleId="ListContinue">
    <w:name w:val="List Continue"/>
    <w:basedOn w:val="List"/>
    <w:rsid w:val="002D6181"/>
    <w:pPr>
      <w:ind w:firstLine="0"/>
    </w:pPr>
  </w:style>
  <w:style w:type="paragraph" w:customStyle="1" w:styleId="ListNote">
    <w:name w:val="List Note"/>
    <w:basedOn w:val="List"/>
    <w:rsid w:val="002D61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1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1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181"/>
    <w:rPr>
      <w:rFonts w:ascii="Courier New" w:hAnsi="Courier New"/>
    </w:rPr>
  </w:style>
  <w:style w:type="paragraph" w:customStyle="1" w:styleId="NoteBullet">
    <w:name w:val="Note Bullet"/>
    <w:basedOn w:val="Note"/>
    <w:rsid w:val="002D61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1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1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1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1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61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1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181"/>
    <w:rPr>
      <w:b/>
      <w:smallCaps/>
    </w:rPr>
  </w:style>
  <w:style w:type="paragraph" w:customStyle="1" w:styleId="TableListNumber">
    <w:name w:val="Table List Number"/>
    <w:basedOn w:val="ListNumber"/>
    <w:rsid w:val="002D61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1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181"/>
    <w:pPr>
      <w:numPr>
        <w:numId w:val="9"/>
      </w:numPr>
    </w:pPr>
  </w:style>
  <w:style w:type="paragraph" w:customStyle="1" w:styleId="ListAlpha2">
    <w:name w:val="List Alpha 2"/>
    <w:basedOn w:val="List2"/>
    <w:rsid w:val="002D6181"/>
    <w:pPr>
      <w:numPr>
        <w:numId w:val="8"/>
      </w:numPr>
    </w:pPr>
  </w:style>
  <w:style w:type="paragraph" w:styleId="List2">
    <w:name w:val="List 2"/>
    <w:basedOn w:val="BodyText"/>
    <w:rsid w:val="002D61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1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1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1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1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1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6181"/>
    <w:pPr>
      <w:numPr>
        <w:numId w:val="4"/>
      </w:numPr>
    </w:pPr>
  </w:style>
  <w:style w:type="paragraph" w:styleId="ListContinue2">
    <w:name w:val="List Continue 2"/>
    <w:basedOn w:val="List2"/>
    <w:rsid w:val="002D6181"/>
    <w:pPr>
      <w:ind w:firstLine="0"/>
    </w:pPr>
  </w:style>
  <w:style w:type="paragraph" w:styleId="ListContinue3">
    <w:name w:val="List Continue 3"/>
    <w:basedOn w:val="List3"/>
    <w:rsid w:val="002D6181"/>
    <w:pPr>
      <w:ind w:left="1021" w:firstLine="0"/>
    </w:pPr>
  </w:style>
  <w:style w:type="paragraph" w:styleId="ListContinue4">
    <w:name w:val="List Continue 4"/>
    <w:basedOn w:val="List4"/>
    <w:rsid w:val="002D6181"/>
    <w:pPr>
      <w:ind w:firstLine="0"/>
    </w:pPr>
  </w:style>
  <w:style w:type="paragraph" w:styleId="ListContinue5">
    <w:name w:val="List Continue 5"/>
    <w:basedOn w:val="List5"/>
    <w:rsid w:val="002D6181"/>
    <w:pPr>
      <w:ind w:firstLine="0"/>
    </w:pPr>
  </w:style>
  <w:style w:type="paragraph" w:styleId="ListNumber3">
    <w:name w:val="List Number 3"/>
    <w:basedOn w:val="List3"/>
    <w:rsid w:val="002D6181"/>
    <w:pPr>
      <w:numPr>
        <w:numId w:val="5"/>
      </w:numPr>
    </w:pPr>
  </w:style>
  <w:style w:type="paragraph" w:styleId="ListNumber4">
    <w:name w:val="List Number 4"/>
    <w:basedOn w:val="List4"/>
    <w:rsid w:val="002D6181"/>
    <w:pPr>
      <w:numPr>
        <w:numId w:val="6"/>
      </w:numPr>
    </w:pPr>
  </w:style>
  <w:style w:type="paragraph" w:styleId="ListNumber5">
    <w:name w:val="List Number 5"/>
    <w:basedOn w:val="List5"/>
    <w:rsid w:val="002D6181"/>
    <w:pPr>
      <w:numPr>
        <w:numId w:val="7"/>
      </w:numPr>
    </w:pPr>
  </w:style>
  <w:style w:type="paragraph" w:styleId="BlockText">
    <w:name w:val="Block Text"/>
    <w:basedOn w:val="Normal"/>
    <w:rsid w:val="002D61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1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181"/>
    <w:rPr>
      <w:sz w:val="16"/>
      <w:vertAlign w:val="superscript"/>
    </w:rPr>
  </w:style>
  <w:style w:type="character" w:customStyle="1" w:styleId="Symbols">
    <w:name w:val="Symbols"/>
    <w:basedOn w:val="DefaultParagraphFont"/>
    <w:rsid w:val="002D6181"/>
    <w:rPr>
      <w:rFonts w:ascii="Symbol" w:hAnsi="Symbol"/>
    </w:rPr>
  </w:style>
  <w:style w:type="character" w:customStyle="1" w:styleId="MenuOptions">
    <w:name w:val="Menu Options"/>
    <w:basedOn w:val="DefaultParagraphFont"/>
    <w:rsid w:val="002D61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181"/>
    <w:rPr>
      <w:b/>
    </w:rPr>
  </w:style>
  <w:style w:type="character" w:customStyle="1" w:styleId="Underlined">
    <w:name w:val="Underlined"/>
    <w:basedOn w:val="DefaultParagraphFont"/>
    <w:rsid w:val="002D6181"/>
    <w:rPr>
      <w:u w:val="single"/>
    </w:rPr>
  </w:style>
  <w:style w:type="paragraph" w:customStyle="1" w:styleId="TableBodyTextRight">
    <w:name w:val="Table Body Text Right"/>
    <w:basedOn w:val="TableBodyText"/>
    <w:rsid w:val="002D61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181"/>
    <w:rPr>
      <w:sz w:val="18"/>
    </w:rPr>
  </w:style>
  <w:style w:type="paragraph" w:customStyle="1" w:styleId="BodySmallRight">
    <w:name w:val="Body Small Right"/>
    <w:basedOn w:val="BodyTextRight"/>
    <w:rsid w:val="002D6181"/>
    <w:rPr>
      <w:sz w:val="18"/>
      <w:szCs w:val="18"/>
    </w:rPr>
  </w:style>
  <w:style w:type="paragraph" w:customStyle="1" w:styleId="MarginEdition">
    <w:name w:val="Margin Edition"/>
    <w:basedOn w:val="MarginNote"/>
    <w:rsid w:val="002D61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181"/>
    <w:rPr>
      <w:sz w:val="2"/>
      <w:szCs w:val="2"/>
    </w:rPr>
  </w:style>
  <w:style w:type="character" w:customStyle="1" w:styleId="Small">
    <w:name w:val="Small"/>
    <w:basedOn w:val="DefaultParagraphFont"/>
    <w:rsid w:val="002D6181"/>
    <w:rPr>
      <w:sz w:val="16"/>
    </w:rPr>
  </w:style>
  <w:style w:type="paragraph" w:customStyle="1" w:styleId="WideTable">
    <w:name w:val="Wide Table"/>
    <w:basedOn w:val="Normal"/>
    <w:rsid w:val="002D61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181"/>
  </w:style>
  <w:style w:type="paragraph" w:styleId="Quote">
    <w:name w:val="Quote"/>
    <w:basedOn w:val="Heading1"/>
    <w:link w:val="QuoteChar"/>
    <w:qFormat/>
    <w:rsid w:val="002D61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1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181"/>
    <w:pPr>
      <w:pageBreakBefore/>
    </w:pPr>
  </w:style>
  <w:style w:type="paragraph" w:customStyle="1" w:styleId="Border">
    <w:name w:val="Border"/>
    <w:basedOn w:val="Normal"/>
    <w:qFormat/>
    <w:rsid w:val="002D61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1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1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1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1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1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1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1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1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181"/>
    <w:rPr>
      <w:u w:val="single"/>
    </w:rPr>
  </w:style>
  <w:style w:type="character" w:customStyle="1" w:styleId="BoldandItalics">
    <w:name w:val="Bold and Italics"/>
    <w:qFormat/>
    <w:rsid w:val="002D6181"/>
    <w:rPr>
      <w:b/>
      <w:i/>
      <w:u w:val="none"/>
    </w:rPr>
  </w:style>
  <w:style w:type="paragraph" w:styleId="BalloonText">
    <w:name w:val="Balloon Text"/>
    <w:basedOn w:val="Normal"/>
    <w:link w:val="BalloonTextChar"/>
    <w:rsid w:val="002D6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1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1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1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1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1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181"/>
    <w:pPr>
      <w:spacing w:before="0" w:after="0"/>
    </w:pPr>
  </w:style>
  <w:style w:type="paragraph" w:customStyle="1" w:styleId="BodyTextBold">
    <w:name w:val="Body Text Bold"/>
    <w:basedOn w:val="BodyText"/>
    <w:qFormat/>
    <w:rsid w:val="002D6181"/>
    <w:rPr>
      <w:b/>
    </w:rPr>
  </w:style>
  <w:style w:type="character" w:styleId="Hyperlink">
    <w:name w:val="Hyperlink"/>
    <w:basedOn w:val="DefaultParagraphFont"/>
    <w:uiPriority w:val="99"/>
    <w:unhideWhenUsed/>
    <w:rsid w:val="002464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2730</Characters>
  <Application>Microsoft Office Word</Application>
  <DocSecurity>0</DocSecurity>
  <Lines>73</Lines>
  <Paragraphs>58</Paragraphs>
  <ScaleCrop>false</ScaleCrop>
  <Company>Author-it Software Corporation Ltd.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FNSPRT412 Prepare wills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2022-11-03T07:23:00Z</dcterms:created>
  <dcterms:modified xsi:type="dcterms:W3CDTF">2022-11-03T07:23:00Z</dcterms:modified>
</cp:coreProperties>
</file>