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2825" w:rsidP="008B28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FNSPRT407 Investigate and substantiate entitlement in an intestate estate</w:t>
      </w:r>
      <w:r>
        <w:fldChar w:fldCharType="end"/>
      </w:r>
    </w:p>
    <w:p w:rsidR="008B2825" w:rsidP="008B2825">
      <w:pPr>
        <w:pStyle w:val="Version"/>
        <w:sectPr w:rsidSect="001B08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08B4" w:rsidP="001B08B4">
      <w:pPr>
        <w:pStyle w:val="SuperHeading"/>
      </w:pPr>
      <w:r w:rsidRPr="001B08B4">
        <w:t>Assessment Requirements for FNSPRT407 Investigate and substantiate entitlement in an intestate estate</w:t>
      </w:r>
    </w:p>
    <w:p w:rsidR="00000000" w:rsidRPr="001B08B4" w:rsidP="001B08B4">
      <w:pPr>
        <w:pStyle w:val="Heading1"/>
      </w:pPr>
      <w:bookmarkStart w:id="1" w:name="O_751428"/>
      <w:bookmarkEnd w:id="1"/>
      <w:r w:rsidRPr="001B08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B0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8B4" w:rsidP="001B08B4">
            <w:pPr>
              <w:pStyle w:val="BodyText"/>
            </w:pPr>
            <w:r w:rsidRPr="001B08B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8B4">
            <w:pPr>
              <w:pStyle w:val="BodyText"/>
              <w:rPr>
                <w:lang w:val="en-NZ"/>
              </w:rPr>
            </w:pPr>
            <w:r w:rsidRPr="001B08B4">
              <w:rPr>
                <w:rStyle w:val="SpecialBold"/>
              </w:rPr>
              <w:t>Comments</w:t>
            </w:r>
          </w:p>
        </w:tc>
      </w:tr>
      <w:tr w:rsidTr="001B0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8B4">
            <w:pPr>
              <w:pStyle w:val="BodyText"/>
              <w:rPr>
                <w:lang w:val="en-NZ"/>
              </w:rPr>
            </w:pPr>
            <w:r w:rsidRPr="001B08B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8B4" w:rsidP="001B08B4">
            <w:pPr>
              <w:pStyle w:val="BodyText"/>
            </w:pPr>
            <w:r w:rsidRPr="001B08B4">
              <w:t>This version first released with FNS Financial Services Training Package Version 2.0.</w:t>
            </w:r>
          </w:p>
        </w:tc>
      </w:tr>
    </w:tbl>
    <w:p w:rsidR="00000000" w:rsidRPr="001B08B4" w:rsidP="001B08B4">
      <w:pPr>
        <w:pStyle w:val="BodyText"/>
      </w:pPr>
    </w:p>
    <w:p w:rsidR="00000000" w:rsidRPr="001B08B4" w:rsidP="001B08B4">
      <w:pPr>
        <w:pStyle w:val="AllowPageBreak"/>
      </w:pPr>
    </w:p>
    <w:p w:rsidR="00000000" w:rsidRPr="001B08B4" w:rsidP="001B08B4">
      <w:pPr>
        <w:pStyle w:val="Heading1"/>
      </w:pPr>
      <w:bookmarkStart w:id="2" w:name="O_751429"/>
      <w:bookmarkEnd w:id="2"/>
      <w:r w:rsidRPr="001B08B4">
        <w:t>Performance Evidence</w:t>
      </w:r>
    </w:p>
    <w:p w:rsidR="00000000" w:rsidRPr="001B08B4" w:rsidP="008B2825">
      <w:pPr>
        <w:pStyle w:val="BodyText"/>
      </w:pPr>
      <w:r w:rsidRPr="001B08B4">
        <w:t>Evidence of the ability to:</w:t>
      </w:r>
    </w:p>
    <w:p w:rsidR="00000000" w:rsidRPr="001B08B4" w:rsidP="001B08B4">
      <w:pPr>
        <w:pStyle w:val="ListBullet"/>
      </w:pPr>
      <w:r w:rsidRPr="001B08B4">
        <w:t xml:space="preserve">research and gather evidence that confirms an intestate estate </w:t>
      </w:r>
    </w:p>
    <w:p w:rsidR="00000000" w:rsidRPr="001B08B4" w:rsidP="001B08B4">
      <w:pPr>
        <w:pStyle w:val="ListBullet"/>
      </w:pPr>
      <w:r w:rsidRPr="001B08B4">
        <w:t xml:space="preserve">conduct genealogical research and determine beneficiaries and their entitlements according to legislative and organisational </w:t>
      </w:r>
      <w:r w:rsidRPr="001B08B4">
        <w:t>requirements</w:t>
      </w:r>
    </w:p>
    <w:p w:rsidR="00000000" w:rsidRPr="001B08B4" w:rsidP="001B08B4">
      <w:pPr>
        <w:pStyle w:val="ListBullet"/>
      </w:pPr>
      <w:r w:rsidRPr="001B08B4">
        <w:t>prepare documentation relating to application for administration of an intestate estate and a schedule of beneficiaries</w:t>
      </w:r>
    </w:p>
    <w:p w:rsidR="00000000" w:rsidRPr="001B08B4" w:rsidP="001B08B4">
      <w:pPr>
        <w:pStyle w:val="ListBullet"/>
      </w:pPr>
      <w:r w:rsidRPr="001B08B4">
        <w:t>explain to beneficiaries the processes for estate administration and proving their estate entitlement.</w:t>
      </w:r>
    </w:p>
    <w:p w:rsidR="00000000" w:rsidRPr="001B08B4" w:rsidP="001B08B4">
      <w:pPr>
        <w:pStyle w:val="BodyText"/>
      </w:pPr>
    </w:p>
    <w:p w:rsidR="00000000" w:rsidRPr="001B08B4" w:rsidP="008B2825">
      <w:pPr>
        <w:pStyle w:val="BodyText"/>
      </w:pPr>
      <w:r w:rsidRPr="001B08B4">
        <w:t>Note: If a specific volume or frequency is not stated, then evidence must be provided at least once.</w:t>
      </w:r>
    </w:p>
    <w:p w:rsidR="00000000" w:rsidRPr="001B08B4" w:rsidP="001B08B4">
      <w:pPr>
        <w:pStyle w:val="Heading1"/>
      </w:pPr>
      <w:bookmarkStart w:id="3" w:name="O_751430"/>
      <w:bookmarkEnd w:id="3"/>
      <w:r w:rsidRPr="001B08B4">
        <w:t>Knowledge Evidence</w:t>
      </w:r>
    </w:p>
    <w:p w:rsidR="00000000" w:rsidRPr="001B08B4" w:rsidP="008B2825">
      <w:pPr>
        <w:pStyle w:val="BodyText"/>
      </w:pPr>
      <w:r w:rsidRPr="001B08B4">
        <w:t>To complete the unit requirements safely and effectively, the individual must:</w:t>
      </w:r>
    </w:p>
    <w:p w:rsidR="00000000" w:rsidRPr="001B08B4" w:rsidP="001B08B4">
      <w:pPr>
        <w:pStyle w:val="ListBullet"/>
      </w:pPr>
      <w:r w:rsidRPr="001B08B4">
        <w:t>describe the key legislative requiremen</w:t>
      </w:r>
      <w:r w:rsidRPr="001B08B4">
        <w:t>ts of federal, state and territory legislation and regulations relating to:</w:t>
      </w:r>
    </w:p>
    <w:p w:rsidR="00000000" w:rsidRPr="001B08B4" w:rsidP="001B08B4">
      <w:pPr>
        <w:pStyle w:val="ListBullet2"/>
      </w:pPr>
      <w:r w:rsidRPr="001B08B4">
        <w:t>wills</w:t>
      </w:r>
    </w:p>
    <w:p w:rsidR="00000000" w:rsidRPr="001B08B4" w:rsidP="001B08B4">
      <w:pPr>
        <w:pStyle w:val="ListBullet2"/>
      </w:pPr>
      <w:r w:rsidRPr="001B08B4">
        <w:t xml:space="preserve">intestate succession </w:t>
      </w:r>
    </w:p>
    <w:p w:rsidR="00000000" w:rsidRPr="001B08B4" w:rsidP="001B08B4">
      <w:pPr>
        <w:pStyle w:val="ListBullet2"/>
      </w:pPr>
      <w:r w:rsidRPr="001B08B4">
        <w:t>probate and administration</w:t>
      </w:r>
    </w:p>
    <w:p w:rsidR="00000000" w:rsidRPr="001B08B4" w:rsidP="001B08B4">
      <w:pPr>
        <w:pStyle w:val="ListBullet2"/>
      </w:pPr>
      <w:r w:rsidRPr="001B08B4">
        <w:t>preparing an application for administration</w:t>
      </w:r>
    </w:p>
    <w:p w:rsidR="00000000" w:rsidRPr="001B08B4" w:rsidP="001B08B4">
      <w:pPr>
        <w:pStyle w:val="ListBullet2"/>
      </w:pPr>
      <w:r w:rsidRPr="001B08B4">
        <w:t>taxation and tax obligations, including capital gains tax, as they relate to the</w:t>
      </w:r>
      <w:r w:rsidRPr="001B08B4">
        <w:t xml:space="preserve"> administration of estates</w:t>
      </w:r>
    </w:p>
    <w:p w:rsidR="00000000" w:rsidRPr="001B08B4" w:rsidP="001B08B4">
      <w:pPr>
        <w:pStyle w:val="ListBullet"/>
      </w:pPr>
      <w:r w:rsidRPr="001B08B4">
        <w:t xml:space="preserve">outline the professional code of conduct, where applicable, in the personal trustee sector </w:t>
      </w:r>
    </w:p>
    <w:p w:rsidR="00000000" w:rsidRPr="001B08B4" w:rsidP="001B08B4">
      <w:pPr>
        <w:pStyle w:val="ListBullet"/>
      </w:pPr>
      <w:r w:rsidRPr="001B08B4">
        <w:t>discuss the role, responsibilities and powers of the personal trust officer when substantiating an intestate entitlement estate</w:t>
      </w:r>
    </w:p>
    <w:p w:rsidR="00000000" w:rsidRPr="001B08B4" w:rsidP="001B08B4">
      <w:pPr>
        <w:pStyle w:val="ListBullet"/>
      </w:pPr>
      <w:r w:rsidRPr="001B08B4">
        <w:t>identify</w:t>
      </w:r>
      <w:r w:rsidRPr="001B08B4">
        <w:t xml:space="preserve"> the role of internal and external specialists relating to the substantiation of an intestate estate</w:t>
      </w:r>
      <w:r>
        <w:t>’</w:t>
      </w:r>
      <w:r w:rsidRPr="001B08B4">
        <w:t>s entitlement</w:t>
      </w:r>
    </w:p>
    <w:p w:rsidR="00000000" w:rsidRPr="001B08B4" w:rsidP="001B08B4">
      <w:pPr>
        <w:pStyle w:val="ListBullet"/>
      </w:pPr>
      <w:r w:rsidRPr="001B08B4">
        <w:t>describe organisational policies and procedures regarding the substantiation of an intestate estate entitlement</w:t>
      </w:r>
    </w:p>
    <w:p w:rsidR="00000000" w:rsidRPr="001B08B4" w:rsidP="001B08B4">
      <w:pPr>
        <w:pStyle w:val="ListBullet"/>
      </w:pPr>
      <w:r w:rsidRPr="001B08B4">
        <w:t>describe potential estate liabilities including:</w:t>
      </w:r>
    </w:p>
    <w:p w:rsidR="00000000" w:rsidRPr="001B08B4" w:rsidP="001B08B4">
      <w:pPr>
        <w:pStyle w:val="ListBullet2"/>
      </w:pPr>
      <w:r w:rsidRPr="001B08B4">
        <w:t>claims on the estate</w:t>
      </w:r>
    </w:p>
    <w:p w:rsidR="00000000" w:rsidRPr="001B08B4" w:rsidP="001B08B4">
      <w:pPr>
        <w:pStyle w:val="ListBullet2"/>
      </w:pPr>
      <w:r w:rsidRPr="001B08B4">
        <w:t>fees and charges and other administration expenses</w:t>
      </w:r>
    </w:p>
    <w:p w:rsidR="00000000" w:rsidRPr="001B08B4" w:rsidP="001B08B4">
      <w:pPr>
        <w:pStyle w:val="ListBullet2"/>
      </w:pPr>
      <w:r w:rsidRPr="001B08B4">
        <w:t>debts of the deceased</w:t>
      </w:r>
    </w:p>
    <w:p w:rsidR="00000000" w:rsidRPr="001B08B4" w:rsidP="001B08B4">
      <w:pPr>
        <w:pStyle w:val="ListBullet2"/>
      </w:pPr>
      <w:r w:rsidRPr="001B08B4">
        <w:t>deceased final tax return obligations</w:t>
      </w:r>
    </w:p>
    <w:p w:rsidR="00000000" w:rsidRPr="001B08B4" w:rsidP="001B08B4">
      <w:pPr>
        <w:pStyle w:val="ListBullet"/>
      </w:pPr>
      <w:r w:rsidRPr="001B08B4">
        <w:t>list and describe what constitutes verifiable documentary evidence includ</w:t>
      </w:r>
      <w:r w:rsidRPr="001B08B4">
        <w:t>ing:</w:t>
      </w:r>
    </w:p>
    <w:p w:rsidR="00000000" w:rsidRPr="001B08B4" w:rsidP="001B08B4">
      <w:pPr>
        <w:pStyle w:val="ListBullet2"/>
      </w:pPr>
      <w:r w:rsidRPr="001B08B4">
        <w:t>affidavits</w:t>
      </w:r>
    </w:p>
    <w:p w:rsidR="00000000" w:rsidRPr="001B08B4" w:rsidP="001B08B4">
      <w:pPr>
        <w:pStyle w:val="ListBullet2"/>
      </w:pPr>
      <w:r w:rsidRPr="001B08B4">
        <w:t>births, deaths and marriage certificates</w:t>
      </w:r>
    </w:p>
    <w:p w:rsidR="00000000" w:rsidRPr="001B08B4" w:rsidP="001B08B4">
      <w:pPr>
        <w:pStyle w:val="ListBullet2"/>
      </w:pPr>
      <w:r w:rsidRPr="001B08B4">
        <w:t>religious certificates.</w:t>
      </w:r>
    </w:p>
    <w:p w:rsidR="00000000" w:rsidRPr="001B08B4" w:rsidP="001B08B4">
      <w:pPr>
        <w:pStyle w:val="AllowPageBreak"/>
      </w:pPr>
    </w:p>
    <w:p w:rsidR="00000000" w:rsidRPr="001B08B4" w:rsidP="001B08B4">
      <w:pPr>
        <w:pStyle w:val="Heading1"/>
      </w:pPr>
      <w:bookmarkStart w:id="4" w:name="O_751431"/>
      <w:bookmarkEnd w:id="4"/>
      <w:r w:rsidRPr="001B08B4">
        <w:t>Assessment Conditions</w:t>
      </w:r>
    </w:p>
    <w:p w:rsidR="00000000" w:rsidRPr="001B08B4" w:rsidP="008B2825">
      <w:pPr>
        <w:pStyle w:val="BodyText"/>
      </w:pPr>
      <w:r w:rsidRPr="001B08B4">
        <w:t>Assessment must be conducted in a safe environment where evidence gathered demonstrates consistent performance of typical activities ex</w:t>
      </w:r>
      <w:r w:rsidRPr="001B08B4">
        <w:t>perienced in the personal trustee field of work and include access to:</w:t>
      </w:r>
    </w:p>
    <w:p w:rsidR="00000000" w:rsidRPr="001B08B4" w:rsidP="001B08B4">
      <w:pPr>
        <w:pStyle w:val="ListBullet"/>
      </w:pPr>
      <w:r w:rsidRPr="001B08B4">
        <w:t>appropriate legislation and regulations relevant to administering intestate estates</w:t>
      </w:r>
    </w:p>
    <w:p w:rsidR="00000000" w:rsidRPr="001B08B4" w:rsidP="001B08B4">
      <w:pPr>
        <w:pStyle w:val="ListBullet"/>
      </w:pPr>
      <w:r w:rsidRPr="001B08B4">
        <w:t>the internet for searches</w:t>
      </w:r>
    </w:p>
    <w:p w:rsidR="00000000" w:rsidRPr="001B08B4" w:rsidP="001B08B4">
      <w:pPr>
        <w:pStyle w:val="ListBullet"/>
      </w:pPr>
      <w:r w:rsidRPr="001B08B4">
        <w:t>organisational reference materials such as policies, procedures, manuals and checklists</w:t>
      </w:r>
    </w:p>
    <w:p w:rsidR="00000000" w:rsidRPr="001B08B4" w:rsidP="001B08B4">
      <w:pPr>
        <w:pStyle w:val="ListBullet"/>
      </w:pPr>
      <w:r w:rsidRPr="001B08B4">
        <w:t>common technology and software.</w:t>
      </w:r>
    </w:p>
    <w:p w:rsidR="00000000" w:rsidRPr="001B08B4" w:rsidP="001B08B4">
      <w:pPr>
        <w:pStyle w:val="BodyText"/>
      </w:pPr>
    </w:p>
    <w:p w:rsidR="00000000" w:rsidRPr="001B08B4" w:rsidP="008B2825">
      <w:pPr>
        <w:pStyle w:val="BodyText"/>
      </w:pPr>
      <w:r w:rsidRPr="001B08B4">
        <w:t>Assessors of this unit must satisfy the requirements for assessors in applicable vocational education and training legislation, framewo</w:t>
      </w:r>
      <w:r w:rsidRPr="001B08B4">
        <w:t>rks and/or standards.</w:t>
      </w:r>
    </w:p>
    <w:p w:rsidR="00000000" w:rsidRPr="001B08B4" w:rsidP="001B08B4">
      <w:pPr>
        <w:pStyle w:val="Heading1"/>
      </w:pPr>
      <w:bookmarkStart w:id="5" w:name="O_751434"/>
      <w:bookmarkEnd w:id="5"/>
      <w:r w:rsidRPr="001B08B4">
        <w:t>Links</w:t>
      </w:r>
    </w:p>
    <w:p w:rsidR="00000000" w:rsidRPr="001B08B4" w:rsidP="008B2825">
      <w:pPr>
        <w:pStyle w:val="BodyText"/>
      </w:pPr>
      <w:r w:rsidRPr="001B08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A171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B08B4" w:rsidP="001B08B4"/>
    <w:sectPr w:rsidSect="001B08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8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8B4" w:rsidRPr="008B2825" w:rsidP="008B28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8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825" w:rsidP="001B08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2825" w:rsidP="001B08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2825" w:rsidP="001B08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8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8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08B4" w:rsidRPr="008B2825" w:rsidP="008B28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8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825" w:rsidRPr="002D2AF8" w:rsidP="001B08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FNSPRT407 Investigate and substantiate entitlement in an intestate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8B2825" w:rsidP="001B08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80FA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AE3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D4AB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8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8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8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8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8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8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8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8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8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8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8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8B4"/>
  </w:style>
  <w:style w:type="character" w:customStyle="1" w:styleId="Heading1Char">
    <w:name w:val="Heading 1 Char"/>
    <w:basedOn w:val="DefaultParagraphFont"/>
    <w:link w:val="Heading1"/>
    <w:rsid w:val="001B08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8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8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08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08B4"/>
    <w:rPr>
      <w:b/>
      <w:spacing w:val="0"/>
    </w:rPr>
  </w:style>
  <w:style w:type="paragraph" w:styleId="ListBullet2">
    <w:name w:val="List Bullet 2"/>
    <w:basedOn w:val="List2"/>
    <w:rsid w:val="001B08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08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8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08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8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8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8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8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8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8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8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8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8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8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8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8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8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8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8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8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8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08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08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08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8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8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08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8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8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8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8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8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8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8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8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08B4"/>
    <w:rPr>
      <w:i/>
    </w:rPr>
  </w:style>
  <w:style w:type="paragraph" w:styleId="Caption">
    <w:name w:val="caption"/>
    <w:basedOn w:val="BodyText"/>
    <w:next w:val="Normal"/>
    <w:qFormat/>
    <w:rsid w:val="001B08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8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8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8B4"/>
  </w:style>
  <w:style w:type="paragraph" w:styleId="TableofFigures">
    <w:name w:val="table of figures"/>
    <w:basedOn w:val="Normal"/>
    <w:next w:val="Normal"/>
    <w:semiHidden/>
    <w:rsid w:val="001B08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8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08B4"/>
    <w:rPr>
      <w:rFonts w:ascii="Wingdings" w:hAnsi="Wingdings"/>
    </w:rPr>
  </w:style>
  <w:style w:type="paragraph" w:customStyle="1" w:styleId="TableHeading">
    <w:name w:val="Table Heading"/>
    <w:basedOn w:val="HeadingBase"/>
    <w:rsid w:val="001B08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8B4"/>
    <w:rPr>
      <w:color w:val="0033CC"/>
      <w:u w:val="none"/>
    </w:rPr>
  </w:style>
  <w:style w:type="paragraph" w:customStyle="1" w:styleId="BodyTextRight">
    <w:name w:val="Body Text Right"/>
    <w:basedOn w:val="BodyText"/>
    <w:rsid w:val="001B08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8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8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8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8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8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8B4"/>
    <w:rPr>
      <w:sz w:val="32"/>
    </w:rPr>
  </w:style>
  <w:style w:type="paragraph" w:customStyle="1" w:styleId="HeadingProcedure">
    <w:name w:val="Heading Procedure"/>
    <w:basedOn w:val="HeadingBase"/>
    <w:next w:val="Normal"/>
    <w:rsid w:val="001B08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8B4"/>
    <w:pPr>
      <w:spacing w:before="60" w:after="60"/>
    </w:pPr>
  </w:style>
  <w:style w:type="paragraph" w:styleId="ListContinue">
    <w:name w:val="List Continue"/>
    <w:basedOn w:val="List"/>
    <w:rsid w:val="001B08B4"/>
    <w:pPr>
      <w:ind w:firstLine="0"/>
    </w:pPr>
  </w:style>
  <w:style w:type="paragraph" w:customStyle="1" w:styleId="ListNote">
    <w:name w:val="List Note"/>
    <w:basedOn w:val="List"/>
    <w:rsid w:val="001B08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8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8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8B4"/>
    <w:rPr>
      <w:rFonts w:ascii="Courier New" w:hAnsi="Courier New"/>
    </w:rPr>
  </w:style>
  <w:style w:type="paragraph" w:customStyle="1" w:styleId="NoteBullet">
    <w:name w:val="Note Bullet"/>
    <w:basedOn w:val="Note"/>
    <w:rsid w:val="001B08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8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8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8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8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08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8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8B4"/>
    <w:rPr>
      <w:b/>
      <w:smallCaps/>
    </w:rPr>
  </w:style>
  <w:style w:type="paragraph" w:customStyle="1" w:styleId="TableListNumber">
    <w:name w:val="Table List Number"/>
    <w:basedOn w:val="ListNumber"/>
    <w:rsid w:val="001B08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8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8B4"/>
    <w:pPr>
      <w:numPr>
        <w:numId w:val="9"/>
      </w:numPr>
    </w:pPr>
  </w:style>
  <w:style w:type="paragraph" w:customStyle="1" w:styleId="ListAlpha2">
    <w:name w:val="List Alpha 2"/>
    <w:basedOn w:val="List2"/>
    <w:rsid w:val="001B08B4"/>
    <w:pPr>
      <w:numPr>
        <w:numId w:val="8"/>
      </w:numPr>
    </w:pPr>
  </w:style>
  <w:style w:type="paragraph" w:styleId="List2">
    <w:name w:val="List 2"/>
    <w:basedOn w:val="BodyText"/>
    <w:rsid w:val="001B08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8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8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8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8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8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08B4"/>
    <w:pPr>
      <w:numPr>
        <w:numId w:val="4"/>
      </w:numPr>
    </w:pPr>
  </w:style>
  <w:style w:type="paragraph" w:styleId="ListContinue2">
    <w:name w:val="List Continue 2"/>
    <w:basedOn w:val="List2"/>
    <w:rsid w:val="001B08B4"/>
    <w:pPr>
      <w:ind w:firstLine="0"/>
    </w:pPr>
  </w:style>
  <w:style w:type="paragraph" w:styleId="ListContinue3">
    <w:name w:val="List Continue 3"/>
    <w:basedOn w:val="List3"/>
    <w:rsid w:val="001B08B4"/>
    <w:pPr>
      <w:ind w:left="1021" w:firstLine="0"/>
    </w:pPr>
  </w:style>
  <w:style w:type="paragraph" w:styleId="ListContinue4">
    <w:name w:val="List Continue 4"/>
    <w:basedOn w:val="List4"/>
    <w:rsid w:val="001B08B4"/>
    <w:pPr>
      <w:ind w:firstLine="0"/>
    </w:pPr>
  </w:style>
  <w:style w:type="paragraph" w:styleId="ListContinue5">
    <w:name w:val="List Continue 5"/>
    <w:basedOn w:val="List5"/>
    <w:rsid w:val="001B08B4"/>
    <w:pPr>
      <w:ind w:firstLine="0"/>
    </w:pPr>
  </w:style>
  <w:style w:type="paragraph" w:styleId="ListNumber3">
    <w:name w:val="List Number 3"/>
    <w:basedOn w:val="List3"/>
    <w:rsid w:val="001B08B4"/>
    <w:pPr>
      <w:numPr>
        <w:numId w:val="5"/>
      </w:numPr>
    </w:pPr>
  </w:style>
  <w:style w:type="paragraph" w:styleId="ListNumber4">
    <w:name w:val="List Number 4"/>
    <w:basedOn w:val="List4"/>
    <w:rsid w:val="001B08B4"/>
    <w:pPr>
      <w:numPr>
        <w:numId w:val="6"/>
      </w:numPr>
    </w:pPr>
  </w:style>
  <w:style w:type="paragraph" w:styleId="ListNumber5">
    <w:name w:val="List Number 5"/>
    <w:basedOn w:val="List5"/>
    <w:rsid w:val="001B08B4"/>
    <w:pPr>
      <w:numPr>
        <w:numId w:val="7"/>
      </w:numPr>
    </w:pPr>
  </w:style>
  <w:style w:type="paragraph" w:styleId="BlockText">
    <w:name w:val="Block Text"/>
    <w:basedOn w:val="Normal"/>
    <w:rsid w:val="001B08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8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8B4"/>
    <w:rPr>
      <w:sz w:val="16"/>
      <w:vertAlign w:val="superscript"/>
    </w:rPr>
  </w:style>
  <w:style w:type="character" w:customStyle="1" w:styleId="Symbols">
    <w:name w:val="Symbols"/>
    <w:basedOn w:val="DefaultParagraphFont"/>
    <w:rsid w:val="001B08B4"/>
    <w:rPr>
      <w:rFonts w:ascii="Symbol" w:hAnsi="Symbol"/>
    </w:rPr>
  </w:style>
  <w:style w:type="character" w:customStyle="1" w:styleId="MenuOptions">
    <w:name w:val="Menu Options"/>
    <w:basedOn w:val="DefaultParagraphFont"/>
    <w:rsid w:val="001B08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8B4"/>
    <w:rPr>
      <w:b/>
    </w:rPr>
  </w:style>
  <w:style w:type="character" w:customStyle="1" w:styleId="Underlined">
    <w:name w:val="Underlined"/>
    <w:basedOn w:val="DefaultParagraphFont"/>
    <w:rsid w:val="001B08B4"/>
    <w:rPr>
      <w:u w:val="single"/>
    </w:rPr>
  </w:style>
  <w:style w:type="paragraph" w:customStyle="1" w:styleId="TableBodyTextRight">
    <w:name w:val="Table Body Text Right"/>
    <w:basedOn w:val="TableBodyText"/>
    <w:rsid w:val="001B08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8B4"/>
    <w:rPr>
      <w:sz w:val="18"/>
    </w:rPr>
  </w:style>
  <w:style w:type="paragraph" w:customStyle="1" w:styleId="BodySmallRight">
    <w:name w:val="Body Small Right"/>
    <w:basedOn w:val="BodyTextRight"/>
    <w:rsid w:val="001B08B4"/>
    <w:rPr>
      <w:sz w:val="18"/>
      <w:szCs w:val="18"/>
    </w:rPr>
  </w:style>
  <w:style w:type="paragraph" w:customStyle="1" w:styleId="MarginEdition">
    <w:name w:val="Margin Edition"/>
    <w:basedOn w:val="MarginNote"/>
    <w:rsid w:val="001B08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8B4"/>
    <w:rPr>
      <w:sz w:val="2"/>
      <w:szCs w:val="2"/>
    </w:rPr>
  </w:style>
  <w:style w:type="character" w:customStyle="1" w:styleId="Small">
    <w:name w:val="Small"/>
    <w:basedOn w:val="DefaultParagraphFont"/>
    <w:rsid w:val="001B08B4"/>
    <w:rPr>
      <w:sz w:val="16"/>
    </w:rPr>
  </w:style>
  <w:style w:type="paragraph" w:customStyle="1" w:styleId="WideTable">
    <w:name w:val="Wide Table"/>
    <w:basedOn w:val="Normal"/>
    <w:rsid w:val="001B08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8B4"/>
  </w:style>
  <w:style w:type="paragraph" w:styleId="Quote">
    <w:name w:val="Quote"/>
    <w:basedOn w:val="Heading1"/>
    <w:link w:val="QuoteChar"/>
    <w:qFormat/>
    <w:rsid w:val="001B08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8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8B4"/>
    <w:pPr>
      <w:pageBreakBefore/>
    </w:pPr>
  </w:style>
  <w:style w:type="paragraph" w:customStyle="1" w:styleId="Border">
    <w:name w:val="Border"/>
    <w:basedOn w:val="Normal"/>
    <w:qFormat/>
    <w:rsid w:val="001B08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8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8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8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8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8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8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8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8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8B4"/>
    <w:rPr>
      <w:u w:val="single"/>
    </w:rPr>
  </w:style>
  <w:style w:type="character" w:customStyle="1" w:styleId="BoldandItalics">
    <w:name w:val="Bold and Italics"/>
    <w:qFormat/>
    <w:rsid w:val="001B08B4"/>
    <w:rPr>
      <w:b/>
      <w:i/>
      <w:u w:val="none"/>
    </w:rPr>
  </w:style>
  <w:style w:type="paragraph" w:styleId="BalloonText">
    <w:name w:val="Balloon Text"/>
    <w:basedOn w:val="Normal"/>
    <w:link w:val="BalloonTextChar"/>
    <w:rsid w:val="001B08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8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8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8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8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8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08B4"/>
    <w:pPr>
      <w:spacing w:before="0" w:after="0"/>
    </w:pPr>
  </w:style>
  <w:style w:type="paragraph" w:customStyle="1" w:styleId="BodyTextBold">
    <w:name w:val="Body Text Bold"/>
    <w:basedOn w:val="BodyText"/>
    <w:qFormat/>
    <w:rsid w:val="001B08B4"/>
    <w:rPr>
      <w:b/>
    </w:rPr>
  </w:style>
  <w:style w:type="character" w:styleId="Hyperlink">
    <w:name w:val="Hyperlink"/>
    <w:basedOn w:val="DefaultParagraphFont"/>
    <w:uiPriority w:val="99"/>
    <w:unhideWhenUsed/>
    <w:rsid w:val="008B28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2691</Characters>
  <Application>Microsoft Office Word</Application>
  <DocSecurity>0</DocSecurity>
  <Lines>74</Lines>
  <Paragraphs>53</Paragraphs>
  <ScaleCrop>false</ScaleCrop>
  <Company>Author-it Software Corporation Ltd.</Company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FNSPRT407 Investigate and substantiate entitlement in an intestate estate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2022-01-27T02:26:00Z</dcterms:created>
  <dcterms:modified xsi:type="dcterms:W3CDTF">2022-01-27T02:26:00Z</dcterms:modified>
</cp:coreProperties>
</file>