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A48" w:rsidP="004E4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FNSPRT402 Prepare a will</w:t>
      </w:r>
      <w:r>
        <w:fldChar w:fldCharType="end"/>
      </w:r>
    </w:p>
    <w:p w:rsidR="004E4A48" w:rsidP="004E4A48">
      <w:pPr>
        <w:pStyle w:val="Version"/>
        <w:sectPr w:rsidSect="004736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36CC" w:rsidP="004736CC">
      <w:pPr>
        <w:pStyle w:val="SuperHeading"/>
      </w:pPr>
      <w:r w:rsidRPr="004736CC">
        <w:t>Assessment Requirements for FNSPRT402 Prepare a will</w:t>
      </w:r>
    </w:p>
    <w:p w:rsidR="00000000" w:rsidRPr="004736CC" w:rsidP="004736CC">
      <w:pPr>
        <w:pStyle w:val="Heading1"/>
      </w:pPr>
      <w:bookmarkStart w:id="1" w:name="O_840953"/>
      <w:bookmarkEnd w:id="1"/>
      <w:r w:rsidRPr="004736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7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6CC" w:rsidP="004736CC">
            <w:pPr>
              <w:pStyle w:val="BodyText"/>
            </w:pPr>
            <w:r w:rsidRPr="004736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6CC">
            <w:pPr>
              <w:pStyle w:val="BodyText"/>
              <w:rPr>
                <w:lang w:val="en-NZ"/>
              </w:rPr>
            </w:pPr>
            <w:r w:rsidRPr="004736CC">
              <w:rPr>
                <w:rStyle w:val="SpecialBold"/>
              </w:rPr>
              <w:t>Comments</w:t>
            </w:r>
          </w:p>
        </w:tc>
      </w:tr>
      <w:tr w:rsidTr="0047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6CC">
            <w:pPr>
              <w:pStyle w:val="BodyText"/>
              <w:rPr>
                <w:lang w:val="en-NZ"/>
              </w:rPr>
            </w:pPr>
            <w:r w:rsidRPr="004736C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6CC">
            <w:pPr>
              <w:pStyle w:val="BodyText"/>
              <w:rPr>
                <w:lang w:val="en-NZ"/>
              </w:rPr>
            </w:pPr>
            <w:r w:rsidRPr="004736CC">
              <w:t>This version first released with FNS Financial Services Training Package Version 2.0.</w:t>
            </w:r>
          </w:p>
        </w:tc>
      </w:tr>
      <w:tr w:rsidTr="0047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6CC">
            <w:pPr>
              <w:pStyle w:val="BodyText"/>
              <w:rPr>
                <w:lang w:val="en-NZ"/>
              </w:rPr>
            </w:pPr>
            <w:r w:rsidRPr="004736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6CC" w:rsidP="004736CC">
            <w:pPr>
              <w:pStyle w:val="BodyText"/>
            </w:pPr>
            <w:r w:rsidRPr="004736CC">
              <w:t>This version first released with FNS Financial Services Training Package Version 1.0.</w:t>
            </w:r>
          </w:p>
        </w:tc>
      </w:tr>
    </w:tbl>
    <w:p w:rsidR="00000000" w:rsidRPr="004736CC" w:rsidP="004736CC">
      <w:pPr>
        <w:pStyle w:val="BodyText"/>
      </w:pPr>
    </w:p>
    <w:p w:rsidR="00000000" w:rsidRPr="004736CC" w:rsidP="004736CC">
      <w:pPr>
        <w:pStyle w:val="AllowPageBreak"/>
      </w:pPr>
    </w:p>
    <w:p w:rsidR="00000000" w:rsidRPr="004736CC" w:rsidP="004736CC">
      <w:pPr>
        <w:pStyle w:val="Heading1"/>
      </w:pPr>
      <w:bookmarkStart w:id="2" w:name="O_840952"/>
      <w:bookmarkEnd w:id="2"/>
      <w:r w:rsidRPr="004736CC">
        <w:t>Performance Evidence</w:t>
      </w:r>
    </w:p>
    <w:p w:rsidR="00000000" w:rsidRPr="004736CC" w:rsidP="004E4A48">
      <w:pPr>
        <w:pStyle w:val="BodyText"/>
      </w:pPr>
      <w:r w:rsidRPr="004736CC">
        <w:t>Evidence of the ability to:</w:t>
      </w:r>
    </w:p>
    <w:p w:rsidR="00000000" w:rsidRPr="004736CC" w:rsidP="004736CC">
      <w:pPr>
        <w:pStyle w:val="ListBullet"/>
      </w:pPr>
      <w:r w:rsidRPr="004736CC">
        <w:t>draft, execute and store a will in accordance with legislative and organisational requirements and client</w:t>
      </w:r>
      <w:r>
        <w:t>’</w:t>
      </w:r>
      <w:r w:rsidRPr="004736CC">
        <w:t xml:space="preserve">s testamentary instructions </w:t>
      </w:r>
    </w:p>
    <w:p w:rsidR="00000000" w:rsidRPr="004736CC" w:rsidP="004736CC">
      <w:pPr>
        <w:pStyle w:val="ListBullet"/>
      </w:pPr>
      <w:r w:rsidRPr="004736CC">
        <w:t>identify the need, and conduct the process, to prove a client</w:t>
      </w:r>
      <w:r>
        <w:t>’</w:t>
      </w:r>
      <w:r w:rsidRPr="004736CC">
        <w:t>s  testamentary capacity</w:t>
      </w:r>
    </w:p>
    <w:p w:rsidR="00000000" w:rsidRPr="004736CC" w:rsidP="004736CC">
      <w:pPr>
        <w:pStyle w:val="ListBullet"/>
      </w:pPr>
      <w:r w:rsidRPr="004736CC">
        <w:t>identify and manage factors that may affect the implementation of the will.</w:t>
      </w:r>
    </w:p>
    <w:p w:rsidR="00000000" w:rsidRPr="004736CC" w:rsidP="004736CC">
      <w:pPr>
        <w:pStyle w:val="BodyText"/>
      </w:pPr>
    </w:p>
    <w:p w:rsidR="00000000" w:rsidRPr="004736CC" w:rsidP="004E4A48">
      <w:pPr>
        <w:pStyle w:val="BodyText"/>
      </w:pPr>
      <w:r w:rsidRPr="004736CC">
        <w:t>Note: If a specific volume or frequency is not stated, then evidence must be provided at lea</w:t>
      </w:r>
      <w:r w:rsidRPr="004736CC">
        <w:t>st once.</w:t>
      </w:r>
    </w:p>
    <w:p w:rsidR="00000000" w:rsidRPr="004736CC" w:rsidP="004736CC">
      <w:pPr>
        <w:pStyle w:val="Heading1"/>
      </w:pPr>
      <w:bookmarkStart w:id="3" w:name="O_840951"/>
      <w:bookmarkEnd w:id="3"/>
      <w:r w:rsidRPr="004736CC">
        <w:t>Knowledge Evidence</w:t>
      </w:r>
    </w:p>
    <w:p w:rsidR="00000000" w:rsidRPr="004736CC" w:rsidP="004E4A48">
      <w:pPr>
        <w:pStyle w:val="BodyText"/>
      </w:pPr>
      <w:r w:rsidRPr="004736CC">
        <w:t>To complete the unit requirements safely and effectively, the individual must:</w:t>
      </w:r>
    </w:p>
    <w:p w:rsidR="00000000" w:rsidRPr="004736CC" w:rsidP="004736CC">
      <w:pPr>
        <w:pStyle w:val="ListBullet"/>
      </w:pPr>
      <w:r w:rsidRPr="004736CC">
        <w:t>describe the key legislative requirements of relevant federal, state and territory legislation and regulations relating to:</w:t>
      </w:r>
    </w:p>
    <w:p w:rsidR="00000000" w:rsidRPr="004736CC" w:rsidP="004736CC">
      <w:pPr>
        <w:pStyle w:val="ListBullet2"/>
      </w:pPr>
      <w:r w:rsidRPr="004736CC">
        <w:t>wills</w:t>
      </w:r>
    </w:p>
    <w:p w:rsidR="00000000" w:rsidRPr="004736CC" w:rsidP="004736CC">
      <w:pPr>
        <w:pStyle w:val="ListBullet2"/>
      </w:pPr>
      <w:r w:rsidRPr="004736CC">
        <w:t>intestate succession</w:t>
      </w:r>
    </w:p>
    <w:p w:rsidR="00000000" w:rsidRPr="004736CC" w:rsidP="004736CC">
      <w:pPr>
        <w:pStyle w:val="ListBullet2"/>
      </w:pPr>
      <w:r w:rsidRPr="004736CC">
        <w:t>probate and administration</w:t>
      </w:r>
    </w:p>
    <w:p w:rsidR="00000000" w:rsidRPr="004736CC" w:rsidP="004736CC">
      <w:pPr>
        <w:pStyle w:val="ListBullet2"/>
      </w:pPr>
      <w:r w:rsidRPr="004736CC">
        <w:t>trusteeships including investment and obligations of the trustees</w:t>
      </w:r>
    </w:p>
    <w:p w:rsidR="00000000" w:rsidRPr="004736CC" w:rsidP="004736CC">
      <w:pPr>
        <w:pStyle w:val="ListBullet2"/>
      </w:pPr>
      <w:r w:rsidRPr="004736CC">
        <w:t>taxation and tax obligations as they relate to the administration of estates and trusts</w:t>
      </w:r>
    </w:p>
    <w:p w:rsidR="00000000" w:rsidRPr="004736CC" w:rsidP="004736CC">
      <w:pPr>
        <w:pStyle w:val="ListBullet"/>
      </w:pPr>
      <w:r w:rsidRPr="004736CC">
        <w:t>describe organisational policies and procedures requi</w:t>
      </w:r>
      <w:r w:rsidRPr="004736CC">
        <w:t>red when preparing a will</w:t>
      </w:r>
    </w:p>
    <w:p w:rsidR="00000000" w:rsidRPr="004736CC" w:rsidP="004736CC">
      <w:pPr>
        <w:pStyle w:val="ListBullet"/>
      </w:pPr>
      <w:r w:rsidRPr="004736CC">
        <w:t xml:space="preserve">outline products and services offered by personal trustee organisations and fees and charges that apply </w:t>
      </w:r>
    </w:p>
    <w:p w:rsidR="00000000" w:rsidRPr="004736CC" w:rsidP="004736CC">
      <w:pPr>
        <w:pStyle w:val="ListBullet"/>
      </w:pPr>
      <w:r w:rsidRPr="004736CC">
        <w:t>outline role, responsibilities and powers of the personal trust officer including:</w:t>
      </w:r>
    </w:p>
    <w:p w:rsidR="00000000" w:rsidRPr="004736CC" w:rsidP="004736CC">
      <w:pPr>
        <w:pStyle w:val="ListBullet2"/>
      </w:pPr>
      <w:r w:rsidRPr="004736CC">
        <w:t>organisational expectations</w:t>
      </w:r>
    </w:p>
    <w:p w:rsidR="00000000" w:rsidRPr="004736CC" w:rsidP="004736CC">
      <w:pPr>
        <w:pStyle w:val="ListBullet2"/>
      </w:pPr>
      <w:r w:rsidRPr="004736CC">
        <w:t>limitation of personal authority in giving investment advice</w:t>
      </w:r>
    </w:p>
    <w:p w:rsidR="00000000" w:rsidRPr="004736CC" w:rsidP="004736CC">
      <w:pPr>
        <w:pStyle w:val="ListBullet"/>
      </w:pPr>
      <w:r w:rsidRPr="004736CC">
        <w:t xml:space="preserve">outline the professional code of conduct, where applicable, in the personal trustee sector </w:t>
      </w:r>
    </w:p>
    <w:p w:rsidR="00000000" w:rsidRPr="004736CC" w:rsidP="004736CC">
      <w:pPr>
        <w:pStyle w:val="ListBullet"/>
      </w:pPr>
      <w:r w:rsidRPr="004736CC">
        <w:t>explain the types of tests applied to establish a client’s testamentary capacity to make a valid will</w:t>
      </w:r>
    </w:p>
    <w:p w:rsidR="00000000" w:rsidRPr="004736CC" w:rsidP="004736CC">
      <w:pPr>
        <w:pStyle w:val="ListBullet"/>
      </w:pPr>
      <w:r w:rsidRPr="004736CC">
        <w:t>explain the tests applied to establish the validity of a will</w:t>
      </w:r>
    </w:p>
    <w:p w:rsidR="00000000" w:rsidRPr="004736CC" w:rsidP="004736CC">
      <w:pPr>
        <w:pStyle w:val="ListBullet"/>
      </w:pPr>
      <w:r w:rsidRPr="004736CC">
        <w:t>describe the different types of potential conflicts and factors that may affect the validity of a will including:</w:t>
      </w:r>
    </w:p>
    <w:p w:rsidR="00000000" w:rsidRPr="004736CC" w:rsidP="004736CC">
      <w:pPr>
        <w:pStyle w:val="ListBullet2"/>
      </w:pPr>
      <w:r w:rsidRPr="004736CC">
        <w:t>adequate family provision claims</w:t>
      </w:r>
    </w:p>
    <w:p w:rsidR="00000000" w:rsidRPr="004736CC" w:rsidP="004736CC">
      <w:pPr>
        <w:pStyle w:val="ListBullet2"/>
      </w:pPr>
      <w:r w:rsidRPr="004736CC">
        <w:t>ownership of nominated assets</w:t>
      </w:r>
    </w:p>
    <w:p w:rsidR="00000000" w:rsidRPr="004736CC" w:rsidP="004736CC">
      <w:pPr>
        <w:pStyle w:val="ListBullet"/>
      </w:pPr>
      <w:r w:rsidRPr="004736CC">
        <w:t>explain the fac</w:t>
      </w:r>
      <w:r w:rsidRPr="004736CC">
        <w:t>tors that make a location appropriate including:</w:t>
      </w:r>
    </w:p>
    <w:p w:rsidR="00000000" w:rsidRPr="004736CC" w:rsidP="004736CC">
      <w:pPr>
        <w:pStyle w:val="ListBullet2"/>
      </w:pPr>
      <w:r w:rsidRPr="004736CC">
        <w:t>free from influencing factors</w:t>
      </w:r>
    </w:p>
    <w:p w:rsidR="00000000" w:rsidRPr="004736CC" w:rsidP="004736CC">
      <w:pPr>
        <w:pStyle w:val="ListBullet2"/>
      </w:pPr>
      <w:r w:rsidRPr="004736CC">
        <w:t>familiar to client</w:t>
      </w:r>
    </w:p>
    <w:p w:rsidR="00000000" w:rsidRPr="004736CC" w:rsidP="004736CC">
      <w:pPr>
        <w:pStyle w:val="ListBullet2"/>
      </w:pPr>
      <w:r w:rsidRPr="004736CC">
        <w:t>comfortable and private</w:t>
      </w:r>
    </w:p>
    <w:p w:rsidR="00000000" w:rsidRPr="004736CC" w:rsidP="004736CC">
      <w:pPr>
        <w:pStyle w:val="ListBullet"/>
      </w:pPr>
      <w:r w:rsidRPr="004736CC">
        <w:t>identify the role of, and how and when to contact, internal or external specialists relating to the personal trustee sector.</w:t>
      </w:r>
    </w:p>
    <w:p w:rsidR="00000000" w:rsidRPr="004736CC" w:rsidP="004736CC">
      <w:pPr>
        <w:pStyle w:val="AllowPageBreak"/>
      </w:pPr>
    </w:p>
    <w:p w:rsidR="00000000" w:rsidRPr="004736CC" w:rsidP="004736CC">
      <w:pPr>
        <w:pStyle w:val="Heading1"/>
      </w:pPr>
      <w:bookmarkStart w:id="4" w:name="O_840950"/>
      <w:bookmarkEnd w:id="4"/>
      <w:r w:rsidRPr="004736CC">
        <w:t>Assessment Conditions</w:t>
      </w:r>
    </w:p>
    <w:p w:rsidR="00000000" w:rsidRPr="004736CC" w:rsidP="004E4A48">
      <w:pPr>
        <w:pStyle w:val="BodyText"/>
      </w:pPr>
      <w:r w:rsidRPr="004736CC">
        <w:t>Assessment must be conducted in a safe environment where evidence gathered demonstrates consistent performance of typical activities experienced in the personal trustee field of work and include access to:</w:t>
      </w:r>
    </w:p>
    <w:p w:rsidR="00000000" w:rsidRPr="004736CC" w:rsidP="004736CC">
      <w:pPr>
        <w:pStyle w:val="ListBullet"/>
      </w:pPr>
      <w:r w:rsidRPr="004736CC">
        <w:t>common offi</w:t>
      </w:r>
      <w:r w:rsidRPr="004736CC">
        <w:t>ce equipment, technology, software and consumables</w:t>
      </w:r>
    </w:p>
    <w:p w:rsidR="00000000" w:rsidRPr="004736CC" w:rsidP="004736CC">
      <w:pPr>
        <w:pStyle w:val="ListBullet"/>
      </w:pPr>
      <w:r w:rsidRPr="004736CC">
        <w:t>appropriate legislation and regulations relevant to preparing a will</w:t>
      </w:r>
    </w:p>
    <w:p w:rsidR="00000000" w:rsidRPr="004736CC" w:rsidP="004736CC">
      <w:pPr>
        <w:pStyle w:val="ListBullet"/>
      </w:pPr>
      <w:r w:rsidRPr="004736CC">
        <w:t>organisational reference materials such as policies, procedures, manuals and checklists.</w:t>
      </w:r>
    </w:p>
    <w:p w:rsidR="00000000" w:rsidRPr="004736CC" w:rsidP="004736CC">
      <w:pPr>
        <w:pStyle w:val="BodyText"/>
      </w:pPr>
    </w:p>
    <w:p w:rsidR="00000000" w:rsidRPr="004736CC" w:rsidP="004E4A48">
      <w:pPr>
        <w:pStyle w:val="BodyText"/>
      </w:pPr>
      <w:r w:rsidRPr="004736CC">
        <w:t>Assessors of this unit must satisfy the requir</w:t>
      </w:r>
      <w:r w:rsidRPr="004736CC">
        <w:t>ements for assessors in applicable vocational education and training legislation, frameworks and/or standards.</w:t>
      </w:r>
    </w:p>
    <w:p w:rsidR="00000000" w:rsidRPr="004736CC" w:rsidP="004736CC">
      <w:pPr>
        <w:pStyle w:val="Heading1"/>
      </w:pPr>
      <w:bookmarkStart w:id="5" w:name="O_840962"/>
      <w:bookmarkEnd w:id="5"/>
      <w:r w:rsidRPr="004736CC">
        <w:t>Links</w:t>
      </w:r>
    </w:p>
    <w:p w:rsidR="00000000" w:rsidRPr="004736CC" w:rsidP="004E4A48">
      <w:pPr>
        <w:pStyle w:val="BodyText"/>
      </w:pPr>
      <w:r w:rsidRPr="004736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C6A0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736CC" w:rsidP="004736CC"/>
    <w:sectPr w:rsidSect="004736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6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6CC" w:rsidRPr="004E4A48" w:rsidP="004E4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6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48" w:rsidP="004736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4A48" w:rsidP="004736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4A48" w:rsidP="004736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6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6CC" w:rsidRPr="004E4A48" w:rsidP="004E4A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6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48" w:rsidRPr="002D2AF8" w:rsidP="004736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FNSPRT402 Prepare a will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4E4A48" w:rsidP="004736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2E08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5E0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A279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6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6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6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6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6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6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6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6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6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6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6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6CC"/>
  </w:style>
  <w:style w:type="character" w:customStyle="1" w:styleId="Heading1Char">
    <w:name w:val="Heading 1 Char"/>
    <w:basedOn w:val="DefaultParagraphFont"/>
    <w:link w:val="Heading1"/>
    <w:rsid w:val="004736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6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6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36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36CC"/>
    <w:rPr>
      <w:b/>
      <w:spacing w:val="0"/>
    </w:rPr>
  </w:style>
  <w:style w:type="paragraph" w:styleId="ListBullet2">
    <w:name w:val="List Bullet 2"/>
    <w:basedOn w:val="List2"/>
    <w:rsid w:val="004736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36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6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36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6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6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6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6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6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6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6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6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6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6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6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6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6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36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36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36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6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6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36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6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6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6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6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6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6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6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6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36CC"/>
    <w:rPr>
      <w:i/>
    </w:rPr>
  </w:style>
  <w:style w:type="paragraph" w:styleId="Caption">
    <w:name w:val="caption"/>
    <w:basedOn w:val="BodyText"/>
    <w:next w:val="Normal"/>
    <w:qFormat/>
    <w:rsid w:val="004736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6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6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6CC"/>
  </w:style>
  <w:style w:type="paragraph" w:styleId="TableofFigures">
    <w:name w:val="table of figures"/>
    <w:basedOn w:val="Normal"/>
    <w:next w:val="Normal"/>
    <w:semiHidden/>
    <w:rsid w:val="004736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6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36CC"/>
    <w:rPr>
      <w:rFonts w:ascii="Wingdings" w:hAnsi="Wingdings"/>
    </w:rPr>
  </w:style>
  <w:style w:type="paragraph" w:customStyle="1" w:styleId="TableHeading">
    <w:name w:val="Table Heading"/>
    <w:basedOn w:val="HeadingBase"/>
    <w:rsid w:val="004736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6CC"/>
    <w:rPr>
      <w:color w:val="0033CC"/>
      <w:u w:val="none"/>
    </w:rPr>
  </w:style>
  <w:style w:type="paragraph" w:customStyle="1" w:styleId="BodyTextRight">
    <w:name w:val="Body Text Right"/>
    <w:basedOn w:val="BodyText"/>
    <w:rsid w:val="004736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6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6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6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6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6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6CC"/>
    <w:rPr>
      <w:sz w:val="32"/>
    </w:rPr>
  </w:style>
  <w:style w:type="paragraph" w:customStyle="1" w:styleId="HeadingProcedure">
    <w:name w:val="Heading Procedure"/>
    <w:basedOn w:val="HeadingBase"/>
    <w:next w:val="Normal"/>
    <w:rsid w:val="004736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6CC"/>
    <w:pPr>
      <w:spacing w:before="60" w:after="60"/>
    </w:pPr>
  </w:style>
  <w:style w:type="paragraph" w:styleId="ListContinue">
    <w:name w:val="List Continue"/>
    <w:basedOn w:val="List"/>
    <w:rsid w:val="004736CC"/>
    <w:pPr>
      <w:ind w:firstLine="0"/>
    </w:pPr>
  </w:style>
  <w:style w:type="paragraph" w:customStyle="1" w:styleId="ListNote">
    <w:name w:val="List Note"/>
    <w:basedOn w:val="List"/>
    <w:rsid w:val="004736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6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6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6CC"/>
    <w:rPr>
      <w:rFonts w:ascii="Courier New" w:hAnsi="Courier New"/>
    </w:rPr>
  </w:style>
  <w:style w:type="paragraph" w:customStyle="1" w:styleId="NoteBullet">
    <w:name w:val="Note Bullet"/>
    <w:basedOn w:val="Note"/>
    <w:rsid w:val="004736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6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6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6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6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36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6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6CC"/>
    <w:rPr>
      <w:b/>
      <w:smallCaps/>
    </w:rPr>
  </w:style>
  <w:style w:type="paragraph" w:customStyle="1" w:styleId="TableListNumber">
    <w:name w:val="Table List Number"/>
    <w:basedOn w:val="ListNumber"/>
    <w:rsid w:val="004736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6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6CC"/>
    <w:pPr>
      <w:numPr>
        <w:numId w:val="9"/>
      </w:numPr>
    </w:pPr>
  </w:style>
  <w:style w:type="paragraph" w:customStyle="1" w:styleId="ListAlpha2">
    <w:name w:val="List Alpha 2"/>
    <w:basedOn w:val="List2"/>
    <w:rsid w:val="004736CC"/>
    <w:pPr>
      <w:numPr>
        <w:numId w:val="8"/>
      </w:numPr>
    </w:pPr>
  </w:style>
  <w:style w:type="paragraph" w:styleId="List2">
    <w:name w:val="List 2"/>
    <w:basedOn w:val="BodyText"/>
    <w:rsid w:val="004736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6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6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6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6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6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36CC"/>
    <w:pPr>
      <w:numPr>
        <w:numId w:val="4"/>
      </w:numPr>
    </w:pPr>
  </w:style>
  <w:style w:type="paragraph" w:styleId="ListContinue2">
    <w:name w:val="List Continue 2"/>
    <w:basedOn w:val="List2"/>
    <w:rsid w:val="004736CC"/>
    <w:pPr>
      <w:ind w:firstLine="0"/>
    </w:pPr>
  </w:style>
  <w:style w:type="paragraph" w:styleId="ListContinue3">
    <w:name w:val="List Continue 3"/>
    <w:basedOn w:val="List3"/>
    <w:rsid w:val="004736CC"/>
    <w:pPr>
      <w:ind w:left="1021" w:firstLine="0"/>
    </w:pPr>
  </w:style>
  <w:style w:type="paragraph" w:styleId="ListContinue4">
    <w:name w:val="List Continue 4"/>
    <w:basedOn w:val="List4"/>
    <w:rsid w:val="004736CC"/>
    <w:pPr>
      <w:ind w:firstLine="0"/>
    </w:pPr>
  </w:style>
  <w:style w:type="paragraph" w:styleId="ListContinue5">
    <w:name w:val="List Continue 5"/>
    <w:basedOn w:val="List5"/>
    <w:rsid w:val="004736CC"/>
    <w:pPr>
      <w:ind w:firstLine="0"/>
    </w:pPr>
  </w:style>
  <w:style w:type="paragraph" w:styleId="ListNumber3">
    <w:name w:val="List Number 3"/>
    <w:basedOn w:val="List3"/>
    <w:rsid w:val="004736CC"/>
    <w:pPr>
      <w:numPr>
        <w:numId w:val="5"/>
      </w:numPr>
    </w:pPr>
  </w:style>
  <w:style w:type="paragraph" w:styleId="ListNumber4">
    <w:name w:val="List Number 4"/>
    <w:basedOn w:val="List4"/>
    <w:rsid w:val="004736CC"/>
    <w:pPr>
      <w:numPr>
        <w:numId w:val="6"/>
      </w:numPr>
    </w:pPr>
  </w:style>
  <w:style w:type="paragraph" w:styleId="ListNumber5">
    <w:name w:val="List Number 5"/>
    <w:basedOn w:val="List5"/>
    <w:rsid w:val="004736CC"/>
    <w:pPr>
      <w:numPr>
        <w:numId w:val="7"/>
      </w:numPr>
    </w:pPr>
  </w:style>
  <w:style w:type="paragraph" w:styleId="BlockText">
    <w:name w:val="Block Text"/>
    <w:basedOn w:val="Normal"/>
    <w:rsid w:val="004736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6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6CC"/>
    <w:rPr>
      <w:sz w:val="16"/>
      <w:vertAlign w:val="superscript"/>
    </w:rPr>
  </w:style>
  <w:style w:type="character" w:customStyle="1" w:styleId="Symbols">
    <w:name w:val="Symbols"/>
    <w:basedOn w:val="DefaultParagraphFont"/>
    <w:rsid w:val="004736CC"/>
    <w:rPr>
      <w:rFonts w:ascii="Symbol" w:hAnsi="Symbol"/>
    </w:rPr>
  </w:style>
  <w:style w:type="character" w:customStyle="1" w:styleId="MenuOptions">
    <w:name w:val="Menu Options"/>
    <w:basedOn w:val="DefaultParagraphFont"/>
    <w:rsid w:val="004736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6CC"/>
    <w:rPr>
      <w:b/>
    </w:rPr>
  </w:style>
  <w:style w:type="character" w:customStyle="1" w:styleId="Underlined">
    <w:name w:val="Underlined"/>
    <w:basedOn w:val="DefaultParagraphFont"/>
    <w:rsid w:val="004736CC"/>
    <w:rPr>
      <w:u w:val="single"/>
    </w:rPr>
  </w:style>
  <w:style w:type="paragraph" w:customStyle="1" w:styleId="TableBodyTextRight">
    <w:name w:val="Table Body Text Right"/>
    <w:basedOn w:val="TableBodyText"/>
    <w:rsid w:val="004736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6CC"/>
    <w:rPr>
      <w:sz w:val="18"/>
    </w:rPr>
  </w:style>
  <w:style w:type="paragraph" w:customStyle="1" w:styleId="BodySmallRight">
    <w:name w:val="Body Small Right"/>
    <w:basedOn w:val="BodyTextRight"/>
    <w:rsid w:val="004736CC"/>
    <w:rPr>
      <w:sz w:val="18"/>
      <w:szCs w:val="18"/>
    </w:rPr>
  </w:style>
  <w:style w:type="paragraph" w:customStyle="1" w:styleId="MarginEdition">
    <w:name w:val="Margin Edition"/>
    <w:basedOn w:val="MarginNote"/>
    <w:rsid w:val="004736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6CC"/>
    <w:rPr>
      <w:sz w:val="2"/>
      <w:szCs w:val="2"/>
    </w:rPr>
  </w:style>
  <w:style w:type="character" w:customStyle="1" w:styleId="Small">
    <w:name w:val="Small"/>
    <w:basedOn w:val="DefaultParagraphFont"/>
    <w:rsid w:val="004736CC"/>
    <w:rPr>
      <w:sz w:val="16"/>
    </w:rPr>
  </w:style>
  <w:style w:type="paragraph" w:customStyle="1" w:styleId="WideTable">
    <w:name w:val="Wide Table"/>
    <w:basedOn w:val="Normal"/>
    <w:rsid w:val="004736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6CC"/>
  </w:style>
  <w:style w:type="paragraph" w:styleId="Quote">
    <w:name w:val="Quote"/>
    <w:basedOn w:val="Heading1"/>
    <w:link w:val="QuoteChar"/>
    <w:qFormat/>
    <w:rsid w:val="004736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6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6CC"/>
    <w:pPr>
      <w:pageBreakBefore/>
    </w:pPr>
  </w:style>
  <w:style w:type="paragraph" w:customStyle="1" w:styleId="Border">
    <w:name w:val="Border"/>
    <w:basedOn w:val="Normal"/>
    <w:qFormat/>
    <w:rsid w:val="004736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6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6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6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6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6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6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6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6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6CC"/>
    <w:rPr>
      <w:u w:val="single"/>
    </w:rPr>
  </w:style>
  <w:style w:type="character" w:customStyle="1" w:styleId="BoldandItalics">
    <w:name w:val="Bold and Italics"/>
    <w:qFormat/>
    <w:rsid w:val="004736CC"/>
    <w:rPr>
      <w:b/>
      <w:i/>
      <w:u w:val="none"/>
    </w:rPr>
  </w:style>
  <w:style w:type="paragraph" w:styleId="BalloonText">
    <w:name w:val="Balloon Text"/>
    <w:basedOn w:val="Normal"/>
    <w:link w:val="BalloonTextChar"/>
    <w:rsid w:val="004736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6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6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6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6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6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6CC"/>
    <w:pPr>
      <w:spacing w:before="0" w:after="0"/>
    </w:pPr>
  </w:style>
  <w:style w:type="paragraph" w:customStyle="1" w:styleId="BodyTextBold">
    <w:name w:val="Body Text Bold"/>
    <w:basedOn w:val="BodyText"/>
    <w:qFormat/>
    <w:rsid w:val="004736CC"/>
    <w:rPr>
      <w:b/>
    </w:rPr>
  </w:style>
  <w:style w:type="character" w:styleId="Hyperlink">
    <w:name w:val="Hyperlink"/>
    <w:basedOn w:val="DefaultParagraphFont"/>
    <w:uiPriority w:val="99"/>
    <w:unhideWhenUsed/>
    <w:rsid w:val="004E4A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2779</Characters>
  <Application>Microsoft Office Word</Application>
  <DocSecurity>0</DocSecurity>
  <Lines>75</Lines>
  <Paragraphs>57</Paragraphs>
  <ScaleCrop>false</ScaleCrop>
  <Company>Author-it Software Corporation Ltd.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FNSPRT402 Prepare a will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2022-01-27T02:24:00Z</dcterms:created>
  <dcterms:modified xsi:type="dcterms:W3CDTF">2022-01-27T02:25:00Z</dcterms:modified>
</cp:coreProperties>
</file>