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E1CBA" w:rsidP="004E1CB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FNSPRT313 Administer non-complex trusts</w:t>
      </w:r>
      <w:r>
        <w:fldChar w:fldCharType="end"/>
      </w:r>
    </w:p>
    <w:p w:rsidR="004E1CBA" w:rsidP="004E1CBA">
      <w:pPr>
        <w:pStyle w:val="Version"/>
        <w:sectPr w:rsidSect="0013134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31344" w:rsidP="00131344">
      <w:pPr>
        <w:pStyle w:val="SuperHeading"/>
      </w:pPr>
      <w:r w:rsidRPr="00131344">
        <w:t>FNSPRT313 Administer non-complex trusts</w:t>
      </w:r>
    </w:p>
    <w:p w:rsidR="00000000" w:rsidRPr="00131344" w:rsidP="00131344">
      <w:pPr>
        <w:pStyle w:val="Heading1"/>
      </w:pPr>
      <w:bookmarkStart w:id="1" w:name="O_1230662"/>
      <w:bookmarkEnd w:id="1"/>
      <w:r w:rsidRPr="00131344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16"/>
        <w:gridCol w:w="6456"/>
      </w:tblGrid>
      <w:tr w:rsidTr="0013134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31344" w:rsidP="00131344">
            <w:pPr>
              <w:pStyle w:val="BodyText"/>
            </w:pPr>
            <w:r w:rsidRPr="00131344">
              <w:rPr>
                <w:rStyle w:val="SpecialBold"/>
              </w:rPr>
              <w:t>Release</w:t>
            </w:r>
          </w:p>
        </w:tc>
        <w:tc>
          <w:tcPr>
            <w:tcW w:w="6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1344">
            <w:pPr>
              <w:pStyle w:val="BodyText"/>
              <w:rPr>
                <w:lang w:val="en-NZ"/>
              </w:rPr>
            </w:pPr>
            <w:r w:rsidRPr="00131344">
              <w:rPr>
                <w:rStyle w:val="SpecialBold"/>
              </w:rPr>
              <w:t>Comments</w:t>
            </w:r>
          </w:p>
        </w:tc>
      </w:tr>
      <w:tr w:rsidTr="0013134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1344">
            <w:pPr>
              <w:pStyle w:val="BodyText"/>
              <w:rPr>
                <w:lang w:val="en-NZ"/>
              </w:rPr>
            </w:pPr>
            <w:r w:rsidRPr="00131344">
              <w:t>Release 1</w:t>
            </w:r>
          </w:p>
        </w:tc>
        <w:tc>
          <w:tcPr>
            <w:tcW w:w="6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31344" w:rsidP="00131344">
            <w:pPr>
              <w:pStyle w:val="BodyText"/>
            </w:pPr>
            <w:r w:rsidRPr="00131344">
              <w:t>This version first released with the FNS Financial Services Training Package Version 8.0.</w:t>
            </w:r>
          </w:p>
          <w:p w:rsidR="00000000" w:rsidRPr="00131344" w:rsidP="00131344">
            <w:pPr>
              <w:pStyle w:val="BodyText"/>
            </w:pPr>
            <w:r w:rsidRPr="00131344">
              <w:t>Supersedes and is equivalent to FNSPRT303 Administer a non-complex trust.</w:t>
            </w:r>
          </w:p>
        </w:tc>
      </w:tr>
    </w:tbl>
    <w:p w:rsidR="00000000" w:rsidRPr="00131344" w:rsidP="00131344">
      <w:pPr>
        <w:pStyle w:val="BodyText"/>
      </w:pPr>
    </w:p>
    <w:p w:rsidR="00000000" w:rsidRPr="00131344" w:rsidP="00131344">
      <w:pPr>
        <w:pStyle w:val="AllowPageBreak"/>
      </w:pPr>
    </w:p>
    <w:p w:rsidR="00000000" w:rsidRPr="00131344" w:rsidP="00131344">
      <w:pPr>
        <w:pStyle w:val="Heading1"/>
      </w:pPr>
      <w:bookmarkStart w:id="2" w:name="O_1230663"/>
      <w:bookmarkEnd w:id="2"/>
      <w:r w:rsidRPr="00131344">
        <w:t>Application</w:t>
      </w:r>
    </w:p>
    <w:p w:rsidR="00000000" w:rsidRPr="00131344" w:rsidP="004E1CBA">
      <w:pPr>
        <w:pStyle w:val="BodyText"/>
      </w:pPr>
      <w:r w:rsidRPr="00131344">
        <w:t>This unit</w:t>
      </w:r>
      <w:r w:rsidRPr="00131344">
        <w:t xml:space="preserve"> describes the skills and knowledge required to establish a trust with non-complex matters, conduct preliminary administration of the trust, and develop and implement processes for its ongoing administration.</w:t>
      </w:r>
    </w:p>
    <w:p w:rsidR="00000000" w:rsidRPr="00131344" w:rsidP="004E1CBA">
      <w:pPr>
        <w:pStyle w:val="BodyText"/>
      </w:pPr>
      <w:r w:rsidRPr="00131344">
        <w:t>The unit applies to those who work as administr</w:t>
      </w:r>
      <w:r w:rsidRPr="00131344">
        <w:t>ators in the personal trustee sector. They have well-developed communication and financial management skills required to administer trusts that do not have complex matters regarding the trust’s assets and beneficiaries.</w:t>
      </w:r>
    </w:p>
    <w:p w:rsidR="00000000" w:rsidRPr="00131344" w:rsidP="004E1CBA">
      <w:pPr>
        <w:pStyle w:val="BodyText"/>
      </w:pPr>
      <w:r w:rsidRPr="00131344">
        <w:t>No licensing, legislative or certifi</w:t>
      </w:r>
      <w:r w:rsidRPr="00131344">
        <w:t>cation requirements apply to this unit at the time of publication.</w:t>
      </w:r>
    </w:p>
    <w:p w:rsidR="00000000" w:rsidRPr="00131344" w:rsidP="00131344">
      <w:pPr>
        <w:pStyle w:val="Heading1"/>
      </w:pPr>
      <w:bookmarkStart w:id="3" w:name="O_1230666"/>
      <w:bookmarkEnd w:id="3"/>
      <w:r w:rsidRPr="00131344">
        <w:t>Unit Sector</w:t>
      </w:r>
    </w:p>
    <w:p w:rsidR="00000000" w:rsidRPr="00131344" w:rsidP="004E1CBA">
      <w:pPr>
        <w:pStyle w:val="BodyText"/>
      </w:pPr>
      <w:r w:rsidRPr="00131344">
        <w:t>Personal trustees</w:t>
      </w:r>
    </w:p>
    <w:p w:rsidR="00000000" w:rsidRPr="00131344" w:rsidP="00131344">
      <w:pPr>
        <w:pStyle w:val="Heading1"/>
      </w:pPr>
      <w:bookmarkStart w:id="4" w:name="O_1230667"/>
      <w:bookmarkEnd w:id="4"/>
      <w:r w:rsidRPr="00131344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541"/>
        <w:gridCol w:w="6367"/>
      </w:tblGrid>
      <w:tr w:rsidTr="0013134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4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31344" w:rsidP="00131344">
            <w:pPr>
              <w:pStyle w:val="BodyText"/>
            </w:pPr>
            <w:r w:rsidRPr="00131344">
              <w:rPr>
                <w:rStyle w:val="SpecialBold"/>
              </w:rPr>
              <w:t>ELEMENT</w:t>
            </w:r>
          </w:p>
        </w:tc>
        <w:tc>
          <w:tcPr>
            <w:tcW w:w="6367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1344">
            <w:pPr>
              <w:pStyle w:val="BodyText"/>
              <w:rPr>
                <w:lang w:val="en-NZ"/>
              </w:rPr>
            </w:pPr>
            <w:r w:rsidRPr="00131344">
              <w:rPr>
                <w:rStyle w:val="SpecialBold"/>
              </w:rPr>
              <w:t>PERFORMANCE CRITERIA</w:t>
            </w:r>
          </w:p>
        </w:tc>
      </w:tr>
      <w:tr w:rsidTr="0013134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4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31344" w:rsidP="00131344">
            <w:pPr>
              <w:pStyle w:val="BodyText"/>
            </w:pPr>
            <w:r w:rsidRPr="00131344">
              <w:rPr>
                <w:rStyle w:val="Emphasis"/>
              </w:rPr>
              <w:t>Elements describe the essential outcomes.</w:t>
            </w:r>
          </w:p>
        </w:tc>
        <w:tc>
          <w:tcPr>
            <w:tcW w:w="6367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1344">
            <w:pPr>
              <w:pStyle w:val="BodyText"/>
              <w:rPr>
                <w:lang w:val="en-NZ"/>
              </w:rPr>
            </w:pPr>
            <w:r w:rsidRPr="00131344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13134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1344">
            <w:pPr>
              <w:pStyle w:val="List"/>
              <w:rPr>
                <w:lang w:val="en-NZ"/>
              </w:rPr>
            </w:pPr>
            <w:r w:rsidRPr="00131344">
              <w:t>1. Establish trust file</w:t>
            </w:r>
          </w:p>
        </w:tc>
        <w:tc>
          <w:tcPr>
            <w:tcW w:w="6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31344" w:rsidP="00131344">
            <w:pPr>
              <w:pStyle w:val="List"/>
            </w:pPr>
            <w:r w:rsidRPr="00131344">
              <w:t>1.1 Identify parameters and instructions of trust</w:t>
            </w:r>
          </w:p>
          <w:p w:rsidR="00000000" w:rsidRPr="00131344" w:rsidP="00131344">
            <w:pPr>
              <w:pStyle w:val="List"/>
            </w:pPr>
            <w:r w:rsidRPr="00131344">
              <w:t>1.2 Conduct preliminary reading of trust, and confirm there are no complex matters to</w:t>
            </w:r>
            <w:r w:rsidRPr="00131344">
              <w:t xml:space="preserve"> administer</w:t>
            </w:r>
          </w:p>
          <w:p w:rsidR="00000000" w:rsidRPr="00131344" w:rsidP="00131344">
            <w:pPr>
              <w:pStyle w:val="List"/>
            </w:pPr>
            <w:r w:rsidRPr="00131344">
              <w:t>1.3 Contact and consult with internal or external specialists, as required</w:t>
            </w:r>
          </w:p>
          <w:p w:rsidR="00000000" w:rsidRPr="00131344" w:rsidP="00131344">
            <w:pPr>
              <w:pStyle w:val="List"/>
            </w:pPr>
            <w:r w:rsidRPr="00131344">
              <w:t>1.4 Create trust file according to legislative and organisational requirements</w:t>
            </w:r>
          </w:p>
          <w:p w:rsidR="00000000" w:rsidRPr="00131344" w:rsidP="00131344">
            <w:pPr>
              <w:pStyle w:val="List"/>
            </w:pPr>
            <w:r w:rsidRPr="00131344">
              <w:t>1.5 Arrange deposit of trust funds and transfer of assets as required</w:t>
            </w:r>
          </w:p>
          <w:p w:rsidR="00000000" w:rsidP="00131344">
            <w:pPr>
              <w:pStyle w:val="List"/>
              <w:rPr>
                <w:lang w:val="en-NZ"/>
              </w:rPr>
            </w:pPr>
            <w:r w:rsidRPr="00131344">
              <w:t>1.6 Confirm profiles</w:t>
            </w:r>
            <w:r w:rsidRPr="00131344">
              <w:t xml:space="preserve"> of beneficiaries and obtain relevant records</w:t>
            </w:r>
          </w:p>
        </w:tc>
      </w:tr>
      <w:tr w:rsidTr="0013134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1344">
            <w:pPr>
              <w:pStyle w:val="List"/>
              <w:rPr>
                <w:lang w:val="en-NZ"/>
              </w:rPr>
            </w:pPr>
            <w:r w:rsidRPr="00131344">
              <w:t>2. Establish and manage trust</w:t>
            </w:r>
          </w:p>
        </w:tc>
        <w:tc>
          <w:tcPr>
            <w:tcW w:w="6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31344" w:rsidP="00131344">
            <w:pPr>
              <w:pStyle w:val="List"/>
            </w:pPr>
            <w:r w:rsidRPr="00131344">
              <w:t>2.1 Identify income and capital needs of beneficiaries and arrange for preparation of investment strategy, as required</w:t>
            </w:r>
          </w:p>
          <w:p w:rsidR="00000000" w:rsidRPr="00131344" w:rsidP="00131344">
            <w:pPr>
              <w:pStyle w:val="List"/>
            </w:pPr>
            <w:r w:rsidRPr="00131344">
              <w:t>2.2 Identify required dates and record in diary management system</w:t>
            </w:r>
          </w:p>
          <w:p w:rsidR="00000000" w:rsidRPr="00131344" w:rsidP="00131344">
            <w:pPr>
              <w:pStyle w:val="List"/>
            </w:pPr>
            <w:r w:rsidRPr="00131344">
              <w:t>2.3 Process application from beneficiaries for an advance of the capital or income of the trust</w:t>
            </w:r>
          </w:p>
          <w:p w:rsidR="00000000" w:rsidRPr="00131344" w:rsidP="00131344">
            <w:pPr>
              <w:pStyle w:val="List"/>
            </w:pPr>
            <w:r w:rsidRPr="00131344">
              <w:t>2.4 Approve or decline the application considering the type of funds available in the trust an</w:t>
            </w:r>
            <w:r w:rsidRPr="00131344">
              <w:t>d the wishes of other concerned parties</w:t>
            </w:r>
          </w:p>
          <w:p w:rsidR="00000000" w:rsidP="00131344">
            <w:pPr>
              <w:pStyle w:val="List"/>
              <w:rPr>
                <w:lang w:val="en-NZ"/>
              </w:rPr>
            </w:pPr>
            <w:r w:rsidRPr="00131344">
              <w:t>2.5 Manage conflicts or complaints that arise as a result of the decision, as required</w:t>
            </w:r>
          </w:p>
        </w:tc>
      </w:tr>
      <w:tr w:rsidTr="0013134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1344">
            <w:pPr>
              <w:pStyle w:val="List"/>
              <w:rPr>
                <w:lang w:val="en-NZ"/>
              </w:rPr>
            </w:pPr>
            <w:r w:rsidRPr="00131344">
              <w:t>3. Develop and implement processes for ongoing administration of trust</w:t>
            </w:r>
          </w:p>
        </w:tc>
        <w:tc>
          <w:tcPr>
            <w:tcW w:w="6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31344" w:rsidP="00131344">
            <w:pPr>
              <w:pStyle w:val="List"/>
            </w:pPr>
            <w:r w:rsidRPr="00131344">
              <w:t>3.1 Establish processes to review trust assets periodical</w:t>
            </w:r>
            <w:r w:rsidRPr="00131344">
              <w:t>ly and confirm alignment with best interests of beneficiaries</w:t>
            </w:r>
          </w:p>
          <w:p w:rsidR="00000000" w:rsidRPr="00131344" w:rsidP="00131344">
            <w:pPr>
              <w:pStyle w:val="List"/>
            </w:pPr>
            <w:r w:rsidRPr="00131344">
              <w:t>3.2 Report performance to required stakeholders and advise if changes to trust are required</w:t>
            </w:r>
          </w:p>
          <w:p w:rsidR="00000000" w:rsidRPr="00131344" w:rsidP="00131344">
            <w:pPr>
              <w:pStyle w:val="List"/>
            </w:pPr>
            <w:r w:rsidRPr="00131344">
              <w:t>3.3 Prepare and provide beneficiaries with copies of financial, investment and transaction statements</w:t>
            </w:r>
          </w:p>
          <w:p w:rsidR="00000000" w:rsidRPr="00131344" w:rsidP="00131344">
            <w:pPr>
              <w:pStyle w:val="List"/>
            </w:pPr>
            <w:r w:rsidRPr="00131344">
              <w:t>3.4 Explain all associated fees and charges originating from financial investments and transactions and confirm client understanding</w:t>
            </w:r>
          </w:p>
          <w:p w:rsidR="00000000" w:rsidRPr="00131344" w:rsidP="00131344">
            <w:pPr>
              <w:pStyle w:val="List"/>
            </w:pPr>
            <w:r w:rsidRPr="00131344">
              <w:t>3.5 Prepare and lodge a trustee tax return as required, seeking assistance from specialists as required</w:t>
            </w:r>
          </w:p>
        </w:tc>
      </w:tr>
    </w:tbl>
    <w:p w:rsidR="00000000" w:rsidRPr="00131344" w:rsidP="00131344">
      <w:pPr>
        <w:pStyle w:val="BodyText"/>
      </w:pPr>
    </w:p>
    <w:p w:rsidR="00000000" w:rsidRPr="00131344" w:rsidP="00131344">
      <w:pPr>
        <w:pStyle w:val="AllowPageBreak"/>
      </w:pPr>
    </w:p>
    <w:p w:rsidR="00000000" w:rsidRPr="00131344" w:rsidP="00131344">
      <w:pPr>
        <w:pStyle w:val="Heading1"/>
      </w:pPr>
      <w:bookmarkStart w:id="5" w:name="O_1230668"/>
      <w:bookmarkEnd w:id="5"/>
      <w:r w:rsidRPr="00131344">
        <w:t>Foundation Skills</w:t>
      </w:r>
    </w:p>
    <w:p w:rsidR="00000000" w:rsidRPr="004E1CBA" w:rsidP="004E1CBA">
      <w:pPr>
        <w:pStyle w:val="BodyText"/>
        <w:rPr>
          <w:i/>
        </w:rPr>
      </w:pPr>
      <w:r w:rsidRPr="004E1CBA">
        <w:rPr>
          <w:rStyle w:val="Emphasis"/>
        </w:rPr>
        <w:t>This section describes those language, literacy, numeracy and employment skills that are essential to performance but not explicit in the performance criteria.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541"/>
        <w:gridCol w:w="6367"/>
      </w:tblGrid>
      <w:tr w:rsidTr="0013134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31344" w:rsidP="00131344">
            <w:pPr>
              <w:pStyle w:val="BodyText"/>
            </w:pPr>
            <w:r w:rsidRPr="00131344">
              <w:rPr>
                <w:rStyle w:val="SpecialBold"/>
              </w:rPr>
              <w:t>SKILL</w:t>
            </w:r>
          </w:p>
        </w:tc>
        <w:tc>
          <w:tcPr>
            <w:tcW w:w="6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1344">
            <w:pPr>
              <w:pStyle w:val="BodyText"/>
              <w:rPr>
                <w:lang w:val="en-NZ"/>
              </w:rPr>
            </w:pPr>
            <w:r w:rsidRPr="00131344">
              <w:rPr>
                <w:rStyle w:val="SpecialBold"/>
              </w:rPr>
              <w:t>DESCRIPTION</w:t>
            </w:r>
          </w:p>
        </w:tc>
      </w:tr>
      <w:tr w:rsidTr="0013134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1344">
            <w:pPr>
              <w:pStyle w:val="BodyText"/>
              <w:rPr>
                <w:lang w:val="en-NZ"/>
              </w:rPr>
            </w:pPr>
            <w:r w:rsidRPr="00131344">
              <w:t>Numeracy</w:t>
            </w:r>
          </w:p>
        </w:tc>
        <w:tc>
          <w:tcPr>
            <w:tcW w:w="6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1344">
            <w:pPr>
              <w:pStyle w:val="ListBullet"/>
              <w:rPr>
                <w:lang w:val="en-NZ"/>
              </w:rPr>
            </w:pPr>
            <w:r w:rsidRPr="00131344">
              <w:t xml:space="preserve">Performs mathematical calculations to analyse financial information, costs and values for investment strategies and reports </w:t>
            </w:r>
          </w:p>
        </w:tc>
      </w:tr>
      <w:tr w:rsidTr="0013134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1344">
            <w:pPr>
              <w:pStyle w:val="BodyText"/>
              <w:rPr>
                <w:lang w:val="en-NZ"/>
              </w:rPr>
            </w:pPr>
            <w:r w:rsidRPr="00131344">
              <w:t>Oral communication</w:t>
            </w:r>
          </w:p>
        </w:tc>
        <w:tc>
          <w:tcPr>
            <w:tcW w:w="6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31344" w:rsidP="00131344">
            <w:pPr>
              <w:pStyle w:val="ListBullet"/>
            </w:pPr>
            <w:r w:rsidRPr="00131344">
              <w:t>Uses active listening and questioning to convey information and confirm understanding</w:t>
            </w:r>
          </w:p>
          <w:p w:rsidR="00000000" w:rsidP="00131344">
            <w:pPr>
              <w:pStyle w:val="ListBullet"/>
              <w:rPr>
                <w:lang w:val="en-NZ"/>
              </w:rPr>
            </w:pPr>
            <w:r w:rsidRPr="00131344">
              <w:t>Follows accepted communi</w:t>
            </w:r>
            <w:r w:rsidRPr="00131344">
              <w:t xml:space="preserve">cation practices and protocols </w:t>
            </w:r>
            <w:r w:rsidRPr="00131344">
              <w:t xml:space="preserve">and adjusts communication methods when presented with individuals with common cultural and other differences </w:t>
            </w:r>
          </w:p>
        </w:tc>
      </w:tr>
      <w:tr w:rsidTr="0013134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1344">
            <w:pPr>
              <w:pStyle w:val="BodyText"/>
              <w:rPr>
                <w:lang w:val="en-NZ"/>
              </w:rPr>
            </w:pPr>
            <w:r w:rsidRPr="00131344">
              <w:t>Reading</w:t>
            </w:r>
          </w:p>
        </w:tc>
        <w:tc>
          <w:tcPr>
            <w:tcW w:w="6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1344">
            <w:pPr>
              <w:pStyle w:val="ListBullet"/>
              <w:rPr>
                <w:lang w:val="en-NZ"/>
              </w:rPr>
            </w:pPr>
            <w:r w:rsidRPr="00131344">
              <w:t>Analyses and consolidates information and data from different sources against defined criteria and requir</w:t>
            </w:r>
            <w:r w:rsidRPr="00131344">
              <w:t>ements and checks for accuracy and completeness</w:t>
            </w:r>
          </w:p>
        </w:tc>
      </w:tr>
      <w:tr w:rsidTr="0013134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1344">
            <w:pPr>
              <w:pStyle w:val="BodyText"/>
              <w:rPr>
                <w:lang w:val="en-NZ"/>
              </w:rPr>
            </w:pPr>
            <w:r w:rsidRPr="00131344">
              <w:t>Writing</w:t>
            </w:r>
          </w:p>
        </w:tc>
        <w:tc>
          <w:tcPr>
            <w:tcW w:w="6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1344">
            <w:pPr>
              <w:pStyle w:val="ListBullet"/>
              <w:rPr>
                <w:lang w:val="en-NZ"/>
              </w:rPr>
            </w:pPr>
            <w:r w:rsidRPr="00131344">
              <w:t>Accurately records and completes organisational documents and correspondence using clear language and correct spelling, grammar and terminology</w:t>
            </w:r>
          </w:p>
        </w:tc>
      </w:tr>
      <w:tr w:rsidTr="0013134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1344">
            <w:pPr>
              <w:pStyle w:val="BodyText"/>
              <w:rPr>
                <w:lang w:val="en-NZ"/>
              </w:rPr>
            </w:pPr>
            <w:r w:rsidRPr="00131344">
              <w:t>Self-management</w:t>
            </w:r>
          </w:p>
        </w:tc>
        <w:tc>
          <w:tcPr>
            <w:tcW w:w="6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1344">
            <w:pPr>
              <w:pStyle w:val="ListBullet"/>
              <w:rPr>
                <w:lang w:val="en-NZ"/>
              </w:rPr>
            </w:pPr>
            <w:r w:rsidRPr="00131344">
              <w:t>Plans and implements routine tasks and workload, making limited decisions on sequencing, timing and collaboration; and seeks assistance in setting priorities</w:t>
            </w:r>
          </w:p>
        </w:tc>
      </w:tr>
      <w:tr w:rsidTr="0013134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1344">
            <w:pPr>
              <w:pStyle w:val="BodyText"/>
              <w:rPr>
                <w:lang w:val="en-NZ"/>
              </w:rPr>
            </w:pPr>
            <w:r w:rsidRPr="00131344">
              <w:t>Technology</w:t>
            </w:r>
          </w:p>
        </w:tc>
        <w:tc>
          <w:tcPr>
            <w:tcW w:w="6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31344" w:rsidP="00131344">
            <w:pPr>
              <w:pStyle w:val="ListBullet"/>
            </w:pPr>
            <w:r w:rsidRPr="00131344">
              <w:t>Completes work tasks and provides information using the main features and functions o</w:t>
            </w:r>
            <w:r w:rsidRPr="00131344">
              <w:t>f organisation-supported digital tools</w:t>
            </w:r>
          </w:p>
        </w:tc>
      </w:tr>
    </w:tbl>
    <w:p w:rsidR="00000000" w:rsidRPr="00131344" w:rsidP="00131344">
      <w:pPr>
        <w:pStyle w:val="BodyText"/>
      </w:pPr>
    </w:p>
    <w:p w:rsidR="00000000" w:rsidRPr="00131344" w:rsidP="00131344">
      <w:pPr>
        <w:pStyle w:val="AllowPageBreak"/>
      </w:pPr>
    </w:p>
    <w:p w:rsidR="00000000" w:rsidRPr="00131344" w:rsidP="00131344">
      <w:pPr>
        <w:pStyle w:val="Heading1"/>
      </w:pPr>
      <w:bookmarkStart w:id="6" w:name="O_1230670"/>
      <w:bookmarkEnd w:id="6"/>
      <w:r w:rsidRPr="00131344">
        <w:t>Unit Mapping Information</w:t>
      </w:r>
    </w:p>
    <w:p w:rsidR="00000000" w:rsidRPr="00131344" w:rsidP="004E1CBA">
      <w:pPr>
        <w:pStyle w:val="BodyText"/>
      </w:pPr>
      <w:r w:rsidRPr="00131344">
        <w:t>Supersedes and is equivalent to FNSPRT303 Administer a non-complex trust.</w:t>
      </w:r>
    </w:p>
    <w:p w:rsidR="00000000" w:rsidRPr="00131344" w:rsidP="00131344">
      <w:pPr>
        <w:pStyle w:val="Heading1"/>
      </w:pPr>
      <w:bookmarkStart w:id="7" w:name="O_1230677"/>
      <w:bookmarkEnd w:id="7"/>
      <w:r w:rsidRPr="00131344">
        <w:t>Links</w:t>
      </w:r>
    </w:p>
    <w:p w:rsidR="00000000" w:rsidRPr="00131344" w:rsidP="004E1CBA">
      <w:pPr>
        <w:pStyle w:val="BodyText"/>
      </w:pPr>
      <w:r w:rsidRPr="00131344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"https://vetnet.gov.au/Pages/TrainingDocs.aspx?q=c7200cc8-0566-4f04-b76f-e89fd6f102fe" </w:instrText>
      </w:r>
      <w:r>
        <w:fldChar w:fldCharType="separate"/>
      </w:r>
      <w:r w:rsidRPr="000C3151">
        <w:rPr>
          <w:rStyle w:val="Hyperlink"/>
        </w:rPr>
        <w:t>https://vetnet.gov.au/Pages/TrainingDocs.aspx?q=c7200cc8-0566-4f04-b76f-e89fd6f102fe</w:t>
      </w:r>
      <w:r>
        <w:fldChar w:fldCharType="end"/>
      </w:r>
    </w:p>
    <w:p w:rsidR="00000000" w:rsidRPr="00131344" w:rsidP="00131344"/>
    <w:sectPr w:rsidSect="00131344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3134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31344" w:rsidRPr="004E1CBA" w:rsidP="004E1CB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3134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E1CBA" w:rsidP="0013134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4E1CBA" w:rsidP="0013134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4E1CBA" w:rsidP="0013134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3134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E1CB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31344" w:rsidRPr="004E1CBA" w:rsidP="004E1CB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3134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E1CBA" w:rsidRPr="002D2AF8" w:rsidP="0013134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FNSPRT313 Administer non-complex trusts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November 2022</w:t>
    </w:r>
    <w:r>
      <w:fldChar w:fldCharType="end"/>
    </w:r>
  </w:p>
  <w:p w:rsidR="004E1CBA" w:rsidP="0013134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D384F24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3232231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3134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3134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3134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3134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3134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3134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3134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3134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3134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3134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3134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31344"/>
  </w:style>
  <w:style w:type="character" w:customStyle="1" w:styleId="Heading1Char">
    <w:name w:val="Heading 1 Char"/>
    <w:basedOn w:val="DefaultParagraphFont"/>
    <w:link w:val="Heading1"/>
    <w:rsid w:val="0013134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3134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31344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131344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131344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131344"/>
    <w:rPr>
      <w:b/>
      <w:spacing w:val="0"/>
    </w:rPr>
  </w:style>
  <w:style w:type="character" w:styleId="Emphasis">
    <w:name w:val="Emphasis"/>
    <w:basedOn w:val="DefaultParagraphFont"/>
    <w:qFormat/>
    <w:rsid w:val="00131344"/>
    <w:rPr>
      <w:i/>
    </w:rPr>
  </w:style>
  <w:style w:type="paragraph" w:customStyle="1" w:styleId="SuperHeading">
    <w:name w:val="SuperHeading"/>
    <w:basedOn w:val="Normal"/>
    <w:rsid w:val="0013134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3134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13134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3134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3134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3134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3134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3134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3134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3134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3134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3134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3134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3134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3134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3134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3134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3134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3134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31344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13134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13134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3134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3134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131344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13134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3134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3134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3134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3134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3134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3134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3134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31344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13134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3134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3134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31344"/>
  </w:style>
  <w:style w:type="paragraph" w:styleId="TableofFigures">
    <w:name w:val="table of figures"/>
    <w:basedOn w:val="Normal"/>
    <w:next w:val="Normal"/>
    <w:semiHidden/>
    <w:rsid w:val="0013134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31344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131344"/>
    <w:rPr>
      <w:rFonts w:ascii="Wingdings" w:hAnsi="Wingdings"/>
    </w:rPr>
  </w:style>
  <w:style w:type="paragraph" w:customStyle="1" w:styleId="TableHeading">
    <w:name w:val="Table Heading"/>
    <w:basedOn w:val="HeadingBase"/>
    <w:rsid w:val="0013134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31344"/>
    <w:rPr>
      <w:color w:val="0033CC"/>
      <w:u w:val="none"/>
    </w:rPr>
  </w:style>
  <w:style w:type="paragraph" w:customStyle="1" w:styleId="BodyTextRight">
    <w:name w:val="Body Text Right"/>
    <w:basedOn w:val="BodyText"/>
    <w:rsid w:val="0013134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3134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31344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3134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3134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3134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31344"/>
    <w:rPr>
      <w:sz w:val="32"/>
    </w:rPr>
  </w:style>
  <w:style w:type="paragraph" w:customStyle="1" w:styleId="HeadingProcedure">
    <w:name w:val="Heading Procedure"/>
    <w:basedOn w:val="HeadingBase"/>
    <w:next w:val="Normal"/>
    <w:rsid w:val="0013134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31344"/>
    <w:pPr>
      <w:spacing w:before="60" w:after="60"/>
    </w:pPr>
  </w:style>
  <w:style w:type="paragraph" w:styleId="ListContinue">
    <w:name w:val="List Continue"/>
    <w:basedOn w:val="List"/>
    <w:rsid w:val="00131344"/>
    <w:pPr>
      <w:ind w:firstLine="0"/>
    </w:pPr>
  </w:style>
  <w:style w:type="paragraph" w:customStyle="1" w:styleId="ListNote">
    <w:name w:val="List Note"/>
    <w:basedOn w:val="List"/>
    <w:rsid w:val="0013134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3134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3134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31344"/>
    <w:rPr>
      <w:rFonts w:ascii="Courier New" w:hAnsi="Courier New"/>
    </w:rPr>
  </w:style>
  <w:style w:type="paragraph" w:customStyle="1" w:styleId="NoteBullet">
    <w:name w:val="Note Bullet"/>
    <w:basedOn w:val="Note"/>
    <w:rsid w:val="0013134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3134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3134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3134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31344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13134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3134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31344"/>
    <w:rPr>
      <w:b/>
      <w:smallCaps/>
    </w:rPr>
  </w:style>
  <w:style w:type="paragraph" w:customStyle="1" w:styleId="TableListNumber">
    <w:name w:val="Table List Number"/>
    <w:basedOn w:val="ListNumber"/>
    <w:rsid w:val="0013134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3134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31344"/>
    <w:pPr>
      <w:numPr>
        <w:numId w:val="8"/>
      </w:numPr>
    </w:pPr>
  </w:style>
  <w:style w:type="paragraph" w:customStyle="1" w:styleId="ListAlpha2">
    <w:name w:val="List Alpha 2"/>
    <w:basedOn w:val="List2"/>
    <w:rsid w:val="00131344"/>
    <w:pPr>
      <w:numPr>
        <w:numId w:val="7"/>
      </w:numPr>
    </w:pPr>
  </w:style>
  <w:style w:type="paragraph" w:styleId="List2">
    <w:name w:val="List 2"/>
    <w:basedOn w:val="BodyText"/>
    <w:rsid w:val="0013134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3134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3134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3134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31344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31344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131344"/>
    <w:pPr>
      <w:numPr>
        <w:numId w:val="3"/>
      </w:numPr>
    </w:pPr>
  </w:style>
  <w:style w:type="paragraph" w:styleId="ListContinue2">
    <w:name w:val="List Continue 2"/>
    <w:basedOn w:val="List2"/>
    <w:rsid w:val="00131344"/>
    <w:pPr>
      <w:ind w:firstLine="0"/>
    </w:pPr>
  </w:style>
  <w:style w:type="paragraph" w:styleId="ListContinue3">
    <w:name w:val="List Continue 3"/>
    <w:basedOn w:val="List3"/>
    <w:rsid w:val="00131344"/>
    <w:pPr>
      <w:ind w:left="1021" w:firstLine="0"/>
    </w:pPr>
  </w:style>
  <w:style w:type="paragraph" w:styleId="ListContinue4">
    <w:name w:val="List Continue 4"/>
    <w:basedOn w:val="List4"/>
    <w:rsid w:val="00131344"/>
    <w:pPr>
      <w:ind w:firstLine="0"/>
    </w:pPr>
  </w:style>
  <w:style w:type="paragraph" w:styleId="ListContinue5">
    <w:name w:val="List Continue 5"/>
    <w:basedOn w:val="List5"/>
    <w:rsid w:val="00131344"/>
    <w:pPr>
      <w:ind w:firstLine="0"/>
    </w:pPr>
  </w:style>
  <w:style w:type="paragraph" w:styleId="ListNumber3">
    <w:name w:val="List Number 3"/>
    <w:basedOn w:val="List3"/>
    <w:rsid w:val="00131344"/>
    <w:pPr>
      <w:numPr>
        <w:numId w:val="4"/>
      </w:numPr>
    </w:pPr>
  </w:style>
  <w:style w:type="paragraph" w:styleId="ListNumber4">
    <w:name w:val="List Number 4"/>
    <w:basedOn w:val="List4"/>
    <w:rsid w:val="00131344"/>
    <w:pPr>
      <w:numPr>
        <w:numId w:val="5"/>
      </w:numPr>
    </w:pPr>
  </w:style>
  <w:style w:type="paragraph" w:styleId="ListNumber5">
    <w:name w:val="List Number 5"/>
    <w:basedOn w:val="List5"/>
    <w:rsid w:val="00131344"/>
    <w:pPr>
      <w:numPr>
        <w:numId w:val="6"/>
      </w:numPr>
    </w:pPr>
  </w:style>
  <w:style w:type="paragraph" w:styleId="BlockText">
    <w:name w:val="Block Text"/>
    <w:basedOn w:val="Normal"/>
    <w:rsid w:val="0013134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3134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31344"/>
    <w:rPr>
      <w:sz w:val="16"/>
      <w:vertAlign w:val="superscript"/>
    </w:rPr>
  </w:style>
  <w:style w:type="character" w:customStyle="1" w:styleId="Symbols">
    <w:name w:val="Symbols"/>
    <w:basedOn w:val="DefaultParagraphFont"/>
    <w:rsid w:val="00131344"/>
    <w:rPr>
      <w:rFonts w:ascii="Symbol" w:hAnsi="Symbol"/>
    </w:rPr>
  </w:style>
  <w:style w:type="character" w:customStyle="1" w:styleId="MenuOptions">
    <w:name w:val="Menu Options"/>
    <w:basedOn w:val="DefaultParagraphFont"/>
    <w:rsid w:val="0013134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31344"/>
    <w:rPr>
      <w:b/>
    </w:rPr>
  </w:style>
  <w:style w:type="character" w:customStyle="1" w:styleId="Underlined">
    <w:name w:val="Underlined"/>
    <w:basedOn w:val="DefaultParagraphFont"/>
    <w:rsid w:val="00131344"/>
    <w:rPr>
      <w:u w:val="single"/>
    </w:rPr>
  </w:style>
  <w:style w:type="paragraph" w:customStyle="1" w:styleId="TableBodyTextRight">
    <w:name w:val="Table Body Text Right"/>
    <w:basedOn w:val="TableBodyText"/>
    <w:rsid w:val="0013134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31344"/>
    <w:rPr>
      <w:sz w:val="18"/>
    </w:rPr>
  </w:style>
  <w:style w:type="paragraph" w:customStyle="1" w:styleId="BodySmallRight">
    <w:name w:val="Body Small Right"/>
    <w:basedOn w:val="BodyTextRight"/>
    <w:rsid w:val="00131344"/>
    <w:rPr>
      <w:sz w:val="18"/>
      <w:szCs w:val="18"/>
    </w:rPr>
  </w:style>
  <w:style w:type="paragraph" w:customStyle="1" w:styleId="MarginEdition">
    <w:name w:val="Margin Edition"/>
    <w:basedOn w:val="MarginNote"/>
    <w:rsid w:val="0013134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31344"/>
    <w:rPr>
      <w:sz w:val="2"/>
      <w:szCs w:val="2"/>
    </w:rPr>
  </w:style>
  <w:style w:type="character" w:customStyle="1" w:styleId="Small">
    <w:name w:val="Small"/>
    <w:basedOn w:val="DefaultParagraphFont"/>
    <w:rsid w:val="00131344"/>
    <w:rPr>
      <w:sz w:val="16"/>
    </w:rPr>
  </w:style>
  <w:style w:type="paragraph" w:customStyle="1" w:styleId="WideTable">
    <w:name w:val="Wide Table"/>
    <w:basedOn w:val="Normal"/>
    <w:rsid w:val="0013134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31344"/>
  </w:style>
  <w:style w:type="paragraph" w:styleId="Quote">
    <w:name w:val="Quote"/>
    <w:basedOn w:val="Heading1"/>
    <w:link w:val="QuoteChar"/>
    <w:qFormat/>
    <w:rsid w:val="0013134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3134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31344"/>
    <w:pPr>
      <w:pageBreakBefore/>
    </w:pPr>
  </w:style>
  <w:style w:type="paragraph" w:customStyle="1" w:styleId="Border">
    <w:name w:val="Border"/>
    <w:basedOn w:val="Normal"/>
    <w:qFormat/>
    <w:rsid w:val="0013134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3134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3134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3134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3134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3134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3134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3134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3134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31344"/>
    <w:rPr>
      <w:u w:val="single"/>
    </w:rPr>
  </w:style>
  <w:style w:type="character" w:customStyle="1" w:styleId="BoldandItalics">
    <w:name w:val="Bold and Italics"/>
    <w:qFormat/>
    <w:rsid w:val="00131344"/>
    <w:rPr>
      <w:b/>
      <w:i/>
      <w:u w:val="none"/>
    </w:rPr>
  </w:style>
  <w:style w:type="paragraph" w:styleId="BalloonText">
    <w:name w:val="Balloon Text"/>
    <w:basedOn w:val="Normal"/>
    <w:link w:val="BalloonTextChar"/>
    <w:rsid w:val="0013134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3134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3134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3134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3134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3134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31344"/>
    <w:pPr>
      <w:spacing w:before="0" w:after="0"/>
    </w:pPr>
  </w:style>
  <w:style w:type="paragraph" w:customStyle="1" w:styleId="BodyTextBold">
    <w:name w:val="Body Text Bold"/>
    <w:basedOn w:val="BodyText"/>
    <w:qFormat/>
    <w:rsid w:val="00131344"/>
    <w:rPr>
      <w:b/>
    </w:rPr>
  </w:style>
  <w:style w:type="character" w:styleId="Hyperlink">
    <w:name w:val="Hyperlink"/>
    <w:basedOn w:val="DefaultParagraphFont"/>
    <w:uiPriority w:val="99"/>
    <w:unhideWhenUsed/>
    <w:rsid w:val="004E1CB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592</Words>
  <Characters>3818</Characters>
  <Application>Microsoft Office Word</Application>
  <DocSecurity>0</DocSecurity>
  <Lines>127</Lines>
  <Paragraphs>72</Paragraphs>
  <ScaleCrop>false</ScaleCrop>
  <Company>Author-it Software Corporation Ltd.</Company>
  <LinksUpToDate>false</LinksUpToDate>
  <CharactersWithSpaces>4338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FNSPRT313 Administer non-complex trusts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2022-11-03T07:40:00Z</dcterms:created>
  <dcterms:modified xsi:type="dcterms:W3CDTF">2022-11-03T07:40:00Z</dcterms:modified>
</cp:coreProperties>
</file>