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291" w:rsidP="00CB72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FNSPRT313 Administer non-complex trusts</w:t>
      </w:r>
      <w:r>
        <w:fldChar w:fldCharType="end"/>
      </w:r>
    </w:p>
    <w:p w:rsidR="00CB7291" w:rsidP="00CB7291">
      <w:pPr>
        <w:pStyle w:val="Version"/>
        <w:sectPr w:rsidSect="001F09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09AE" w:rsidP="001F09AE">
      <w:pPr>
        <w:pStyle w:val="SuperHeading"/>
      </w:pPr>
      <w:r w:rsidRPr="001F09AE">
        <w:t>Assessment Requirements for FNSPRT313 Administer non-complex trusts</w:t>
      </w:r>
    </w:p>
    <w:p w:rsidR="00000000" w:rsidRPr="001F09AE" w:rsidP="001F09AE">
      <w:pPr>
        <w:pStyle w:val="Heading1"/>
      </w:pPr>
      <w:bookmarkStart w:id="1" w:name="O_1230672"/>
      <w:bookmarkEnd w:id="1"/>
      <w:r w:rsidRPr="001F09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F0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9AE" w:rsidP="001F09AE">
            <w:pPr>
              <w:pStyle w:val="BodyText"/>
            </w:pPr>
            <w:r w:rsidRPr="001F09A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9AE">
            <w:pPr>
              <w:pStyle w:val="BodyText"/>
              <w:rPr>
                <w:lang w:val="en-NZ"/>
              </w:rPr>
            </w:pPr>
            <w:r w:rsidRPr="001F09AE">
              <w:rPr>
                <w:rStyle w:val="SpecialBold"/>
              </w:rPr>
              <w:t>Comments</w:t>
            </w:r>
          </w:p>
        </w:tc>
      </w:tr>
      <w:tr w:rsidTr="001F0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9AE">
            <w:pPr>
              <w:pStyle w:val="BodyText"/>
              <w:rPr>
                <w:lang w:val="en-NZ"/>
              </w:rPr>
            </w:pPr>
            <w:r w:rsidRPr="001F09A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9AE" w:rsidP="001F09AE">
            <w:pPr>
              <w:pStyle w:val="BodyText"/>
            </w:pPr>
            <w:r w:rsidRPr="001F09AE">
              <w:t>This version first released with the FNS Financial Services Training Package Version 8.0.</w:t>
            </w:r>
          </w:p>
          <w:p w:rsidR="00000000" w:rsidRPr="001F09AE" w:rsidP="001F09AE">
            <w:pPr>
              <w:pStyle w:val="BodyText"/>
            </w:pPr>
            <w:r w:rsidRPr="001F09AE">
              <w:t>Supersedes and is equivalent</w:t>
            </w:r>
            <w:r w:rsidRPr="001F09AE">
              <w:t xml:space="preserve"> to FNSPRT303 Administer a non-complex trust.</w:t>
            </w:r>
          </w:p>
        </w:tc>
      </w:tr>
    </w:tbl>
    <w:p w:rsidR="00000000" w:rsidRPr="001F09AE" w:rsidP="001F09AE">
      <w:pPr>
        <w:pStyle w:val="BodyText"/>
      </w:pPr>
    </w:p>
    <w:p w:rsidR="00000000" w:rsidRPr="001F09AE" w:rsidP="001F09AE">
      <w:pPr>
        <w:pStyle w:val="AllowPageBreak"/>
      </w:pPr>
    </w:p>
    <w:p w:rsidR="00000000" w:rsidRPr="001F09AE" w:rsidP="001F09AE">
      <w:pPr>
        <w:pStyle w:val="Heading1"/>
      </w:pPr>
      <w:bookmarkStart w:id="2" w:name="O_1230673"/>
      <w:bookmarkEnd w:id="2"/>
      <w:r w:rsidRPr="001F09AE">
        <w:t>Performance Evidence</w:t>
      </w:r>
    </w:p>
    <w:p w:rsidR="00000000" w:rsidRPr="001F09AE" w:rsidP="00CB7291">
      <w:pPr>
        <w:pStyle w:val="BodyText"/>
      </w:pPr>
      <w:r w:rsidRPr="001F09AE">
        <w:t>The candidate must demonstrate the ability to complete the tasks outlined in the elements, performance criteria and foundation skills of this unit, including evidence o</w:t>
      </w:r>
      <w:r w:rsidRPr="001F09AE">
        <w:t>f the ability to:</w:t>
      </w:r>
    </w:p>
    <w:p w:rsidR="00000000" w:rsidRPr="001F09AE" w:rsidP="001F09AE">
      <w:pPr>
        <w:pStyle w:val="ListBullet"/>
      </w:pPr>
      <w:r w:rsidRPr="001F09AE">
        <w:t>administer and finalise a non-complex trust for at least two different clients.</w:t>
      </w:r>
    </w:p>
    <w:p w:rsidR="00000000" w:rsidRPr="001F09AE" w:rsidP="001F09AE">
      <w:pPr>
        <w:pStyle w:val="BodyText"/>
      </w:pPr>
    </w:p>
    <w:p w:rsidR="00000000" w:rsidRPr="001F09AE" w:rsidP="00CB7291">
      <w:pPr>
        <w:pStyle w:val="BodyText"/>
      </w:pPr>
      <w:r w:rsidRPr="001F09AE">
        <w:t>In the course of the above, the candidate must:</w:t>
      </w:r>
    </w:p>
    <w:p w:rsidR="00000000" w:rsidRPr="001F09AE" w:rsidP="001F09AE">
      <w:pPr>
        <w:pStyle w:val="ListBullet"/>
      </w:pPr>
      <w:r w:rsidRPr="001F09AE">
        <w:t>identify complex matters requiring assistance from specialists</w:t>
      </w:r>
    </w:p>
    <w:p w:rsidR="00000000" w:rsidRPr="001F09AE" w:rsidP="001F09AE">
      <w:pPr>
        <w:pStyle w:val="ListBullet"/>
      </w:pPr>
      <w:r w:rsidRPr="001F09AE">
        <w:t>prepare and interpret financial statements and tax documentation relating to administration of the trust.</w:t>
      </w:r>
    </w:p>
    <w:p w:rsidR="00000000" w:rsidRPr="001F09AE" w:rsidP="001F09AE">
      <w:pPr>
        <w:pStyle w:val="AllowPageBreak"/>
      </w:pPr>
    </w:p>
    <w:p w:rsidR="00000000" w:rsidRPr="001F09AE" w:rsidP="001F09AE">
      <w:pPr>
        <w:pStyle w:val="Heading1"/>
      </w:pPr>
      <w:bookmarkStart w:id="3" w:name="O_1230674"/>
      <w:bookmarkEnd w:id="3"/>
      <w:r w:rsidRPr="001F09AE">
        <w:t>Knowledge Evidence</w:t>
      </w:r>
    </w:p>
    <w:p w:rsidR="00000000" w:rsidRPr="001F09AE" w:rsidP="00CB7291">
      <w:pPr>
        <w:pStyle w:val="BodyText"/>
      </w:pPr>
      <w:r w:rsidRPr="001F09AE">
        <w:t xml:space="preserve">The candidate must be able to demonstrate knowledge to complete the tasks outlined in the elements, performance </w:t>
      </w:r>
      <w:r w:rsidRPr="001F09AE">
        <w:t>criteria and foundation skills of this unit, including knowledge of:</w:t>
      </w:r>
    </w:p>
    <w:p w:rsidR="00000000" w:rsidRPr="001F09AE" w:rsidP="001F09AE">
      <w:pPr>
        <w:pStyle w:val="ListBullet"/>
      </w:pPr>
      <w:r w:rsidRPr="001F09AE">
        <w:t>key requirements of federal, state and territory legislation and regulations relating to:</w:t>
      </w:r>
    </w:p>
    <w:p w:rsidR="00000000" w:rsidRPr="001F09AE" w:rsidP="001F09AE">
      <w:pPr>
        <w:pStyle w:val="ListBullet2"/>
      </w:pPr>
      <w:r w:rsidRPr="001F09AE">
        <w:t>wills</w:t>
      </w:r>
    </w:p>
    <w:p w:rsidR="00000000" w:rsidRPr="001F09AE" w:rsidP="001F09AE">
      <w:pPr>
        <w:pStyle w:val="ListBullet2"/>
      </w:pPr>
      <w:r w:rsidRPr="001F09AE">
        <w:t>intestate succession</w:t>
      </w:r>
    </w:p>
    <w:p w:rsidR="00000000" w:rsidRPr="001F09AE" w:rsidP="001F09AE">
      <w:pPr>
        <w:pStyle w:val="ListBullet2"/>
      </w:pPr>
      <w:r w:rsidRPr="001F09AE">
        <w:t>attorneyships or guardianships</w:t>
      </w:r>
    </w:p>
    <w:p w:rsidR="00000000" w:rsidRPr="001F09AE" w:rsidP="001F09AE">
      <w:pPr>
        <w:pStyle w:val="ListBullet2"/>
      </w:pPr>
      <w:r w:rsidRPr="001F09AE">
        <w:t>probate and administration</w:t>
      </w:r>
    </w:p>
    <w:p w:rsidR="00000000" w:rsidRPr="001F09AE" w:rsidP="001F09AE">
      <w:pPr>
        <w:pStyle w:val="ListBullet2"/>
      </w:pPr>
      <w:r w:rsidRPr="001F09AE">
        <w:t>trusteeshi</w:t>
      </w:r>
      <w:r w:rsidRPr="001F09AE">
        <w:t>ps, including investment and obligations of trustees</w:t>
      </w:r>
    </w:p>
    <w:p w:rsidR="00000000" w:rsidRPr="001F09AE" w:rsidP="001F09AE">
      <w:pPr>
        <w:pStyle w:val="ListBullet2"/>
      </w:pPr>
      <w:r w:rsidRPr="001F09AE">
        <w:t>investment of trust assets</w:t>
      </w:r>
    </w:p>
    <w:p w:rsidR="00000000" w:rsidRPr="001F09AE" w:rsidP="001F09AE">
      <w:pPr>
        <w:pStyle w:val="ListBullet2"/>
      </w:pPr>
      <w:r w:rsidRPr="001F09AE">
        <w:t>taxation and tax obligations as they relate to administration of trusts</w:t>
      </w:r>
    </w:p>
    <w:p w:rsidR="00000000" w:rsidRPr="001F09AE" w:rsidP="001F09AE">
      <w:pPr>
        <w:pStyle w:val="ListBullet"/>
      </w:pPr>
      <w:r w:rsidRPr="001F09AE">
        <w:t xml:space="preserve">role, responsibilities and powers of the personal trustee officer, including limitations in </w:t>
      </w:r>
      <w:r w:rsidRPr="001F09AE">
        <w:t>giving investment advice</w:t>
      </w:r>
    </w:p>
    <w:p w:rsidR="00000000" w:rsidRPr="001F09AE" w:rsidP="001F09AE">
      <w:pPr>
        <w:pStyle w:val="ListBullet"/>
      </w:pPr>
      <w:r w:rsidRPr="001F09AE">
        <w:t>personal circumstances of trust beneficiary that are considered in establishing their income, capital needs and profiles</w:t>
      </w:r>
    </w:p>
    <w:p w:rsidR="00000000" w:rsidRPr="001F09AE" w:rsidP="001F09AE">
      <w:pPr>
        <w:pStyle w:val="ListBullet"/>
      </w:pPr>
      <w:r w:rsidRPr="001F09AE">
        <w:t>professional code of conduct relevant to personal trustee sector</w:t>
      </w:r>
    </w:p>
    <w:p w:rsidR="00000000" w:rsidRPr="001F09AE" w:rsidP="001F09AE">
      <w:pPr>
        <w:pStyle w:val="ListBullet"/>
      </w:pPr>
      <w:r w:rsidRPr="001F09AE">
        <w:t>organisational policies and procedures requir</w:t>
      </w:r>
      <w:r w:rsidRPr="001F09AE">
        <w:t>ed when administering a trust with non-complex matters, including those relating to conflict and complaint resolution</w:t>
      </w:r>
    </w:p>
    <w:p w:rsidR="00000000" w:rsidRPr="001F09AE" w:rsidP="001F09AE">
      <w:pPr>
        <w:pStyle w:val="ListBullet"/>
      </w:pPr>
      <w:r w:rsidRPr="001F09AE">
        <w:t>role of, and procedures for, contacting internal or external specialists relating to personal trustee sector</w:t>
      </w:r>
    </w:p>
    <w:p w:rsidR="00000000" w:rsidRPr="001F09AE" w:rsidP="001F09AE">
      <w:pPr>
        <w:pStyle w:val="ListBullet"/>
      </w:pPr>
      <w:r w:rsidRPr="001F09AE">
        <w:t xml:space="preserve">complex matters for a trust, </w:t>
      </w:r>
      <w:r w:rsidRPr="001F09AE">
        <w:t>including:</w:t>
      </w:r>
    </w:p>
    <w:p w:rsidR="00000000" w:rsidRPr="001F09AE" w:rsidP="001F09AE">
      <w:pPr>
        <w:pStyle w:val="ListBullet2"/>
      </w:pPr>
      <w:r w:rsidRPr="001F09AE">
        <w:t>physical location and maintenance of assets</w:t>
      </w:r>
    </w:p>
    <w:p w:rsidR="00000000" w:rsidRPr="001F09AE" w:rsidP="001F09AE">
      <w:pPr>
        <w:pStyle w:val="ListBullet2"/>
      </w:pPr>
      <w:r w:rsidRPr="001F09AE">
        <w:t>competing needs of beneficiaries</w:t>
      </w:r>
    </w:p>
    <w:p w:rsidR="00000000" w:rsidRPr="001F09AE" w:rsidP="001F09AE">
      <w:pPr>
        <w:pStyle w:val="ListBullet2"/>
      </w:pPr>
      <w:r w:rsidRPr="001F09AE">
        <w:t>investment strategy</w:t>
      </w:r>
    </w:p>
    <w:p w:rsidR="00000000" w:rsidRPr="001F09AE" w:rsidP="001F09AE">
      <w:pPr>
        <w:pStyle w:val="ListBullet2"/>
      </w:pPr>
      <w:r w:rsidRPr="001F09AE">
        <w:t>volume and type of assets</w:t>
      </w:r>
    </w:p>
    <w:p w:rsidR="00000000" w:rsidRPr="001F09AE" w:rsidP="001F09AE">
      <w:pPr>
        <w:pStyle w:val="ListBullet2"/>
      </w:pPr>
      <w:r w:rsidRPr="001F09AE">
        <w:t>level of detail in tax documentation</w:t>
      </w:r>
    </w:p>
    <w:p w:rsidR="00000000" w:rsidRPr="001F09AE" w:rsidP="001F09AE">
      <w:pPr>
        <w:pStyle w:val="ListBullet2"/>
      </w:pPr>
      <w:r w:rsidRPr="001F09AE">
        <w:t>number of requests from beneficiaries</w:t>
      </w:r>
    </w:p>
    <w:p w:rsidR="00000000" w:rsidRPr="001F09AE" w:rsidP="001F09AE">
      <w:pPr>
        <w:pStyle w:val="ListBullet"/>
      </w:pPr>
      <w:r w:rsidRPr="001F09AE">
        <w:t>products and services offered by personal tru</w:t>
      </w:r>
      <w:r w:rsidRPr="001F09AE">
        <w:t>stee organisations and fees and charges that apply.</w:t>
      </w:r>
    </w:p>
    <w:p w:rsidR="00000000" w:rsidRPr="001F09AE" w:rsidP="001F09AE">
      <w:pPr>
        <w:pStyle w:val="AllowPageBreak"/>
      </w:pPr>
    </w:p>
    <w:p w:rsidR="00000000" w:rsidRPr="001F09AE" w:rsidP="001F09AE">
      <w:pPr>
        <w:pStyle w:val="Heading1"/>
      </w:pPr>
      <w:bookmarkStart w:id="4" w:name="O_1230675"/>
      <w:bookmarkEnd w:id="4"/>
      <w:r w:rsidRPr="001F09AE">
        <w:t>Assessment Conditions</w:t>
      </w:r>
    </w:p>
    <w:p w:rsidR="00000000" w:rsidRPr="001F09AE" w:rsidP="00CB7291">
      <w:pPr>
        <w:pStyle w:val="BodyText"/>
      </w:pPr>
      <w:r w:rsidRPr="001F09AE">
        <w:t xml:space="preserve">Skills in this unit must be demonstrated in a workplace or simulated environment where the conditions are typical of those in a working environment in </w:t>
      </w:r>
      <w:r w:rsidRPr="001F09AE">
        <w:t>this industry.</w:t>
      </w:r>
    </w:p>
    <w:p w:rsidR="00000000" w:rsidRPr="001F09AE" w:rsidP="00CB7291">
      <w:pPr>
        <w:pStyle w:val="BodyText"/>
      </w:pPr>
      <w:r w:rsidRPr="001F09AE">
        <w:t>This includes access to:</w:t>
      </w:r>
    </w:p>
    <w:p w:rsidR="00000000" w:rsidRPr="001F09AE" w:rsidP="001F09AE">
      <w:pPr>
        <w:pStyle w:val="ListBullet"/>
      </w:pPr>
      <w:r w:rsidRPr="001F09AE">
        <w:t>office equipment, technology, software and consumables</w:t>
      </w:r>
    </w:p>
    <w:p w:rsidR="00000000" w:rsidRPr="001F09AE" w:rsidP="001F09AE">
      <w:pPr>
        <w:pStyle w:val="ListBullet"/>
      </w:pPr>
      <w:r w:rsidRPr="001F09AE">
        <w:t>legislation and regulations relevant to administering a trust</w:t>
      </w:r>
    </w:p>
    <w:p w:rsidR="00000000" w:rsidRPr="001F09AE" w:rsidP="001F09AE">
      <w:pPr>
        <w:pStyle w:val="ListBullet"/>
      </w:pPr>
      <w:r w:rsidRPr="001F09AE">
        <w:t>organisational reference materials, including policies, procedures, manuals and checklists.</w:t>
      </w:r>
    </w:p>
    <w:p w:rsidR="00000000" w:rsidRPr="001F09AE" w:rsidP="001F09AE">
      <w:pPr>
        <w:pStyle w:val="BodyText"/>
      </w:pPr>
    </w:p>
    <w:p w:rsidR="00000000" w:rsidRPr="001F09AE" w:rsidP="00CB7291">
      <w:pPr>
        <w:pStyle w:val="BodyText"/>
      </w:pPr>
      <w:r w:rsidRPr="001F09AE">
        <w:t>Asses</w:t>
      </w:r>
      <w:r w:rsidRPr="001F09AE">
        <w:t>sors of this unit must satisfy the requirements for assessors in applicable vocational education and training legislation, frameworks and/or standards.</w:t>
      </w:r>
    </w:p>
    <w:p w:rsidR="00000000" w:rsidRPr="001F09AE" w:rsidP="001F09AE">
      <w:pPr>
        <w:pStyle w:val="Heading1"/>
      </w:pPr>
      <w:bookmarkStart w:id="5" w:name="O_1230678"/>
      <w:bookmarkEnd w:id="5"/>
      <w:r w:rsidRPr="001F09AE">
        <w:t>Links</w:t>
      </w:r>
    </w:p>
    <w:p w:rsidR="00000000" w:rsidRPr="001F09AE" w:rsidP="00CB7291">
      <w:pPr>
        <w:pStyle w:val="BodyText"/>
      </w:pPr>
      <w:r w:rsidRPr="001F09A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C3EA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F09AE" w:rsidP="001F09AE"/>
    <w:sectPr w:rsidSect="001F09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9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9AE" w:rsidRPr="00CB7291" w:rsidP="00CB72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9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291" w:rsidP="001F09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7291" w:rsidP="001F09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7291" w:rsidP="001F09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9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2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9AE" w:rsidRPr="00CB7291" w:rsidP="00CB72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9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291" w:rsidRPr="002D2AF8" w:rsidP="001F09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FNSPRT313 Administer non-complex trusts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B7291" w:rsidP="001F09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AC6B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80E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0659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9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9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9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9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9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9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9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9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9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9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9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9AE"/>
  </w:style>
  <w:style w:type="character" w:customStyle="1" w:styleId="Heading1Char">
    <w:name w:val="Heading 1 Char"/>
    <w:basedOn w:val="DefaultParagraphFont"/>
    <w:link w:val="Heading1"/>
    <w:rsid w:val="001F09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9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9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09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09AE"/>
    <w:rPr>
      <w:b/>
      <w:spacing w:val="0"/>
    </w:rPr>
  </w:style>
  <w:style w:type="paragraph" w:styleId="ListBullet2">
    <w:name w:val="List Bullet 2"/>
    <w:basedOn w:val="List2"/>
    <w:rsid w:val="001F09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09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9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09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9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9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9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9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9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9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9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9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9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9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9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9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9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09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09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09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9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9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09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9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9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9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9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9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9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9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9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09AE"/>
    <w:rPr>
      <w:i/>
    </w:rPr>
  </w:style>
  <w:style w:type="paragraph" w:styleId="Caption">
    <w:name w:val="caption"/>
    <w:basedOn w:val="BodyText"/>
    <w:next w:val="Normal"/>
    <w:qFormat/>
    <w:rsid w:val="001F09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9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9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9AE"/>
  </w:style>
  <w:style w:type="paragraph" w:styleId="TableofFigures">
    <w:name w:val="table of figures"/>
    <w:basedOn w:val="Normal"/>
    <w:next w:val="Normal"/>
    <w:semiHidden/>
    <w:rsid w:val="001F09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9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09AE"/>
    <w:rPr>
      <w:rFonts w:ascii="Wingdings" w:hAnsi="Wingdings"/>
    </w:rPr>
  </w:style>
  <w:style w:type="paragraph" w:customStyle="1" w:styleId="TableHeading">
    <w:name w:val="Table Heading"/>
    <w:basedOn w:val="HeadingBase"/>
    <w:rsid w:val="001F09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9AE"/>
    <w:rPr>
      <w:color w:val="0033CC"/>
      <w:u w:val="none"/>
    </w:rPr>
  </w:style>
  <w:style w:type="paragraph" w:customStyle="1" w:styleId="BodyTextRight">
    <w:name w:val="Body Text Right"/>
    <w:basedOn w:val="BodyText"/>
    <w:rsid w:val="001F09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9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9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9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9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9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9AE"/>
    <w:rPr>
      <w:sz w:val="32"/>
    </w:rPr>
  </w:style>
  <w:style w:type="paragraph" w:customStyle="1" w:styleId="HeadingProcedure">
    <w:name w:val="Heading Procedure"/>
    <w:basedOn w:val="HeadingBase"/>
    <w:next w:val="Normal"/>
    <w:rsid w:val="001F09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9AE"/>
    <w:pPr>
      <w:spacing w:before="60" w:after="60"/>
    </w:pPr>
  </w:style>
  <w:style w:type="paragraph" w:styleId="ListContinue">
    <w:name w:val="List Continue"/>
    <w:basedOn w:val="List"/>
    <w:rsid w:val="001F09AE"/>
    <w:pPr>
      <w:ind w:firstLine="0"/>
    </w:pPr>
  </w:style>
  <w:style w:type="paragraph" w:customStyle="1" w:styleId="ListNote">
    <w:name w:val="List Note"/>
    <w:basedOn w:val="List"/>
    <w:rsid w:val="001F09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9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9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9AE"/>
    <w:rPr>
      <w:rFonts w:ascii="Courier New" w:hAnsi="Courier New"/>
    </w:rPr>
  </w:style>
  <w:style w:type="paragraph" w:customStyle="1" w:styleId="NoteBullet">
    <w:name w:val="Note Bullet"/>
    <w:basedOn w:val="Note"/>
    <w:rsid w:val="001F09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9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9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9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9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09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9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9AE"/>
    <w:rPr>
      <w:b/>
      <w:smallCaps/>
    </w:rPr>
  </w:style>
  <w:style w:type="paragraph" w:customStyle="1" w:styleId="TableListNumber">
    <w:name w:val="Table List Number"/>
    <w:basedOn w:val="ListNumber"/>
    <w:rsid w:val="001F09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9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9AE"/>
    <w:pPr>
      <w:numPr>
        <w:numId w:val="9"/>
      </w:numPr>
    </w:pPr>
  </w:style>
  <w:style w:type="paragraph" w:customStyle="1" w:styleId="ListAlpha2">
    <w:name w:val="List Alpha 2"/>
    <w:basedOn w:val="List2"/>
    <w:rsid w:val="001F09AE"/>
    <w:pPr>
      <w:numPr>
        <w:numId w:val="8"/>
      </w:numPr>
    </w:pPr>
  </w:style>
  <w:style w:type="paragraph" w:styleId="List2">
    <w:name w:val="List 2"/>
    <w:basedOn w:val="BodyText"/>
    <w:rsid w:val="001F09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9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9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9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09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09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09AE"/>
    <w:pPr>
      <w:numPr>
        <w:numId w:val="4"/>
      </w:numPr>
    </w:pPr>
  </w:style>
  <w:style w:type="paragraph" w:styleId="ListContinue2">
    <w:name w:val="List Continue 2"/>
    <w:basedOn w:val="List2"/>
    <w:rsid w:val="001F09AE"/>
    <w:pPr>
      <w:ind w:firstLine="0"/>
    </w:pPr>
  </w:style>
  <w:style w:type="paragraph" w:styleId="ListContinue3">
    <w:name w:val="List Continue 3"/>
    <w:basedOn w:val="List3"/>
    <w:rsid w:val="001F09AE"/>
    <w:pPr>
      <w:ind w:left="1021" w:firstLine="0"/>
    </w:pPr>
  </w:style>
  <w:style w:type="paragraph" w:styleId="ListContinue4">
    <w:name w:val="List Continue 4"/>
    <w:basedOn w:val="List4"/>
    <w:rsid w:val="001F09AE"/>
    <w:pPr>
      <w:ind w:firstLine="0"/>
    </w:pPr>
  </w:style>
  <w:style w:type="paragraph" w:styleId="ListContinue5">
    <w:name w:val="List Continue 5"/>
    <w:basedOn w:val="List5"/>
    <w:rsid w:val="001F09AE"/>
    <w:pPr>
      <w:ind w:firstLine="0"/>
    </w:pPr>
  </w:style>
  <w:style w:type="paragraph" w:styleId="ListNumber3">
    <w:name w:val="List Number 3"/>
    <w:basedOn w:val="List3"/>
    <w:rsid w:val="001F09AE"/>
    <w:pPr>
      <w:numPr>
        <w:numId w:val="5"/>
      </w:numPr>
    </w:pPr>
  </w:style>
  <w:style w:type="paragraph" w:styleId="ListNumber4">
    <w:name w:val="List Number 4"/>
    <w:basedOn w:val="List4"/>
    <w:rsid w:val="001F09AE"/>
    <w:pPr>
      <w:numPr>
        <w:numId w:val="6"/>
      </w:numPr>
    </w:pPr>
  </w:style>
  <w:style w:type="paragraph" w:styleId="ListNumber5">
    <w:name w:val="List Number 5"/>
    <w:basedOn w:val="List5"/>
    <w:rsid w:val="001F09AE"/>
    <w:pPr>
      <w:numPr>
        <w:numId w:val="7"/>
      </w:numPr>
    </w:pPr>
  </w:style>
  <w:style w:type="paragraph" w:styleId="BlockText">
    <w:name w:val="Block Text"/>
    <w:basedOn w:val="Normal"/>
    <w:rsid w:val="001F09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9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9AE"/>
    <w:rPr>
      <w:sz w:val="16"/>
      <w:vertAlign w:val="superscript"/>
    </w:rPr>
  </w:style>
  <w:style w:type="character" w:customStyle="1" w:styleId="Symbols">
    <w:name w:val="Symbols"/>
    <w:basedOn w:val="DefaultParagraphFont"/>
    <w:rsid w:val="001F09AE"/>
    <w:rPr>
      <w:rFonts w:ascii="Symbol" w:hAnsi="Symbol"/>
    </w:rPr>
  </w:style>
  <w:style w:type="character" w:customStyle="1" w:styleId="MenuOptions">
    <w:name w:val="Menu Options"/>
    <w:basedOn w:val="DefaultParagraphFont"/>
    <w:rsid w:val="001F09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9AE"/>
    <w:rPr>
      <w:b/>
    </w:rPr>
  </w:style>
  <w:style w:type="character" w:customStyle="1" w:styleId="Underlined">
    <w:name w:val="Underlined"/>
    <w:basedOn w:val="DefaultParagraphFont"/>
    <w:rsid w:val="001F09AE"/>
    <w:rPr>
      <w:u w:val="single"/>
    </w:rPr>
  </w:style>
  <w:style w:type="paragraph" w:customStyle="1" w:styleId="TableBodyTextRight">
    <w:name w:val="Table Body Text Right"/>
    <w:basedOn w:val="TableBodyText"/>
    <w:rsid w:val="001F09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9AE"/>
    <w:rPr>
      <w:sz w:val="18"/>
    </w:rPr>
  </w:style>
  <w:style w:type="paragraph" w:customStyle="1" w:styleId="BodySmallRight">
    <w:name w:val="Body Small Right"/>
    <w:basedOn w:val="BodyTextRight"/>
    <w:rsid w:val="001F09AE"/>
    <w:rPr>
      <w:sz w:val="18"/>
      <w:szCs w:val="18"/>
    </w:rPr>
  </w:style>
  <w:style w:type="paragraph" w:customStyle="1" w:styleId="MarginEdition">
    <w:name w:val="Margin Edition"/>
    <w:basedOn w:val="MarginNote"/>
    <w:rsid w:val="001F09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9AE"/>
    <w:rPr>
      <w:sz w:val="2"/>
      <w:szCs w:val="2"/>
    </w:rPr>
  </w:style>
  <w:style w:type="character" w:customStyle="1" w:styleId="Small">
    <w:name w:val="Small"/>
    <w:basedOn w:val="DefaultParagraphFont"/>
    <w:rsid w:val="001F09AE"/>
    <w:rPr>
      <w:sz w:val="16"/>
    </w:rPr>
  </w:style>
  <w:style w:type="paragraph" w:customStyle="1" w:styleId="WideTable">
    <w:name w:val="Wide Table"/>
    <w:basedOn w:val="Normal"/>
    <w:rsid w:val="001F09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9AE"/>
  </w:style>
  <w:style w:type="paragraph" w:styleId="Quote">
    <w:name w:val="Quote"/>
    <w:basedOn w:val="Heading1"/>
    <w:link w:val="QuoteChar"/>
    <w:qFormat/>
    <w:rsid w:val="001F09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9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9AE"/>
    <w:pPr>
      <w:pageBreakBefore/>
    </w:pPr>
  </w:style>
  <w:style w:type="paragraph" w:customStyle="1" w:styleId="Border">
    <w:name w:val="Border"/>
    <w:basedOn w:val="Normal"/>
    <w:qFormat/>
    <w:rsid w:val="001F09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9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9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9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9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9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9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9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9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9AE"/>
    <w:rPr>
      <w:u w:val="single"/>
    </w:rPr>
  </w:style>
  <w:style w:type="character" w:customStyle="1" w:styleId="BoldandItalics">
    <w:name w:val="Bold and Italics"/>
    <w:qFormat/>
    <w:rsid w:val="001F09AE"/>
    <w:rPr>
      <w:b/>
      <w:i/>
      <w:u w:val="none"/>
    </w:rPr>
  </w:style>
  <w:style w:type="paragraph" w:styleId="BalloonText">
    <w:name w:val="Balloon Text"/>
    <w:basedOn w:val="Normal"/>
    <w:link w:val="BalloonTextChar"/>
    <w:rsid w:val="001F09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9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9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9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9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9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9AE"/>
    <w:pPr>
      <w:spacing w:before="0" w:after="0"/>
    </w:pPr>
  </w:style>
  <w:style w:type="paragraph" w:customStyle="1" w:styleId="BodyTextBold">
    <w:name w:val="Body Text Bold"/>
    <w:basedOn w:val="BodyText"/>
    <w:qFormat/>
    <w:rsid w:val="001F09AE"/>
    <w:rPr>
      <w:b/>
    </w:rPr>
  </w:style>
  <w:style w:type="character" w:styleId="Hyperlink">
    <w:name w:val="Hyperlink"/>
    <w:basedOn w:val="DefaultParagraphFont"/>
    <w:uiPriority w:val="99"/>
    <w:unhideWhenUsed/>
    <w:rsid w:val="00CB72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2799</Characters>
  <Application>Microsoft Office Word</Application>
  <DocSecurity>0</DocSecurity>
  <Lines>75</Lines>
  <Paragraphs>56</Paragraphs>
  <ScaleCrop>false</ScaleCrop>
  <Company>Author-it Software Corporation Ltd.</Company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FNSPRT313 Administer non-complex trusts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2022-11-03T07:34:00Z</dcterms:modified>
</cp:coreProperties>
</file>