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A8F" w:rsidP="008B4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FNSPRT303 Administer a non-complex trust</w:t>
      </w:r>
      <w:r>
        <w:fldChar w:fldCharType="end"/>
      </w:r>
    </w:p>
    <w:p w:rsidR="008B4A8F" w:rsidP="008B4A8F">
      <w:pPr>
        <w:pStyle w:val="Version"/>
        <w:sectPr w:rsidSect="00137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7909" w:rsidP="00137909">
      <w:pPr>
        <w:pStyle w:val="SuperHeading"/>
      </w:pPr>
      <w:r w:rsidRPr="00137909">
        <w:t>FNSPRT303 Administer a non-complex trust</w:t>
      </w:r>
    </w:p>
    <w:p w:rsidR="00000000" w:rsidRPr="00137909" w:rsidP="00137909">
      <w:pPr>
        <w:pStyle w:val="Heading1"/>
      </w:pPr>
      <w:bookmarkStart w:id="1" w:name="O_840945"/>
      <w:bookmarkEnd w:id="1"/>
      <w:r w:rsidRPr="001379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7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rPr>
                <w:rStyle w:val="SpecialBold"/>
              </w:rPr>
              <w:t>Comments</w:t>
            </w:r>
          </w:p>
        </w:tc>
      </w:tr>
      <w:tr w:rsidTr="00137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t>This version first released with FNS Financial Services Training Package Version 2.0.</w:t>
            </w:r>
          </w:p>
        </w:tc>
      </w:tr>
    </w:tbl>
    <w:p w:rsidR="00000000" w:rsidRPr="00137909" w:rsidP="00137909">
      <w:pPr>
        <w:pStyle w:val="BodyText"/>
      </w:pPr>
    </w:p>
    <w:p w:rsidR="00000000" w:rsidRPr="00137909" w:rsidP="00137909">
      <w:pPr>
        <w:pStyle w:val="AllowPageBreak"/>
      </w:pPr>
    </w:p>
    <w:p w:rsidR="00000000" w:rsidRPr="00137909" w:rsidP="00137909">
      <w:pPr>
        <w:pStyle w:val="Heading1"/>
      </w:pPr>
      <w:bookmarkStart w:id="2" w:name="O_840944"/>
      <w:bookmarkEnd w:id="2"/>
      <w:r w:rsidRPr="00137909">
        <w:t>Application</w:t>
      </w:r>
    </w:p>
    <w:p w:rsidR="00000000" w:rsidRPr="00137909" w:rsidP="008B4A8F">
      <w:pPr>
        <w:pStyle w:val="BodyText"/>
      </w:pPr>
      <w:r w:rsidRPr="00137909">
        <w:t>This unit describes the skills and knowledge required to establish a trust with non-comple</w:t>
      </w:r>
      <w:r w:rsidRPr="00137909">
        <w:t>x matters and conduct preliminary and ongoing administration of the trust.</w:t>
      </w:r>
    </w:p>
    <w:p w:rsidR="00000000" w:rsidRPr="00137909" w:rsidP="008B4A8F">
      <w:pPr>
        <w:pStyle w:val="BodyText"/>
      </w:pPr>
      <w:r w:rsidRPr="00137909">
        <w:t xml:space="preserve">It applies to individuals who are proficient administrators in the personal trustee sector. They have the well developed communication and financial management skills necessary to </w:t>
      </w:r>
      <w:r w:rsidRPr="00137909">
        <w:t>administer trusts that do not have complex matters in regards to the trust</w:t>
      </w:r>
      <w:r>
        <w:t>’</w:t>
      </w:r>
      <w:r w:rsidRPr="00137909">
        <w:t>s assets and beneficiaries.</w:t>
      </w:r>
    </w:p>
    <w:p w:rsidR="00000000" w:rsidRPr="00137909" w:rsidP="008B4A8F">
      <w:pPr>
        <w:pStyle w:val="BodyText"/>
      </w:pPr>
      <w:r w:rsidRPr="00137909">
        <w:t>No licensing, legislative or certification requirements apply to this unit at the time of publication.</w:t>
      </w:r>
    </w:p>
    <w:p w:rsidR="00000000" w:rsidRPr="00137909" w:rsidP="00137909">
      <w:pPr>
        <w:pStyle w:val="Heading1"/>
      </w:pPr>
      <w:bookmarkStart w:id="3" w:name="O_840943"/>
      <w:bookmarkEnd w:id="3"/>
      <w:r w:rsidRPr="00137909">
        <w:t>Unit Sector</w:t>
      </w:r>
    </w:p>
    <w:p w:rsidR="00000000" w:rsidRPr="00137909" w:rsidP="008B4A8F">
      <w:pPr>
        <w:pStyle w:val="BodyText"/>
      </w:pPr>
      <w:r w:rsidRPr="00137909">
        <w:t>Personal trustee</w:t>
      </w:r>
    </w:p>
    <w:p w:rsidR="00000000" w:rsidRPr="00137909" w:rsidP="00137909">
      <w:pPr>
        <w:pStyle w:val="Heading1"/>
      </w:pPr>
      <w:bookmarkStart w:id="4" w:name="O_840942"/>
      <w:bookmarkEnd w:id="4"/>
      <w:r w:rsidRPr="001379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7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rPr>
                <w:rStyle w:val="SpecialBold"/>
              </w:rPr>
              <w:t>PERFORMANCE CRITERIA</w:t>
            </w:r>
          </w:p>
        </w:tc>
      </w:tr>
      <w:tr w:rsidTr="00137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1. Create trust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t>1.1 Conduct preliminary reading of trust instrument to identify parameters and instructions and confirm there are no complex matters to administer</w:t>
            </w:r>
          </w:p>
          <w:p w:rsidR="00000000" w:rsidRPr="00137909" w:rsidP="00137909">
            <w:pPr>
              <w:pStyle w:val="BodyText"/>
            </w:pPr>
            <w:r w:rsidRPr="00137909">
              <w:t>1.2 Create trust file according to legislative and organisational requirements</w:t>
            </w:r>
          </w:p>
          <w:p w:rsidR="00000000" w:rsidRPr="00137909" w:rsidP="00137909">
            <w:pPr>
              <w:pStyle w:val="BodyText"/>
            </w:pPr>
            <w:r w:rsidRPr="00137909">
              <w:t>1.3 Arrange deposit of trust f</w:t>
            </w:r>
            <w:r w:rsidRPr="00137909">
              <w:t>unds and transfer of assets where required</w:t>
            </w:r>
          </w:p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1.4 Confirm beneficiaries’ profiles and obtain relevant records</w:t>
            </w:r>
          </w:p>
        </w:tc>
      </w:tr>
      <w:tr w:rsidTr="00137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2. Establish and administer trust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t>2.1 Identify income and capital needs of beneficiaries and arrange for investment strategy to be prepared where required</w:t>
            </w:r>
          </w:p>
          <w:p w:rsidR="00000000" w:rsidRPr="00137909" w:rsidP="00137909">
            <w:pPr>
              <w:pStyle w:val="BodyText"/>
            </w:pPr>
            <w:r w:rsidRPr="00137909">
              <w:t xml:space="preserve">2.2 Identify relevant dates and record in diary management system </w:t>
            </w:r>
          </w:p>
          <w:p w:rsidR="00000000" w:rsidRPr="00137909" w:rsidP="00137909">
            <w:pPr>
              <w:pStyle w:val="BodyText"/>
            </w:pPr>
            <w:r w:rsidRPr="00137909">
              <w:t>2.3 Process application from beneficiaries for an advance of the tru</w:t>
            </w:r>
            <w:r w:rsidRPr="00137909">
              <w:t>st</w:t>
            </w:r>
            <w:r>
              <w:t>’</w:t>
            </w:r>
            <w:r w:rsidRPr="00137909">
              <w:t>s capital or income</w:t>
            </w:r>
          </w:p>
          <w:p w:rsidR="00000000" w:rsidRPr="00137909" w:rsidP="00137909">
            <w:pPr>
              <w:pStyle w:val="BodyText"/>
            </w:pPr>
            <w:r w:rsidRPr="00137909">
              <w:t>2.4 Make a decision to accept or decline the application considering the type of funds available in the trust and the wishes of other concerned parties</w:t>
            </w:r>
          </w:p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2.5 Manage conflicts or complaints that may arise as a result of the decision</w:t>
            </w:r>
          </w:p>
        </w:tc>
      </w:tr>
      <w:tr w:rsidTr="001379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3.</w:t>
            </w:r>
            <w:r w:rsidRPr="00137909">
              <w:t xml:space="preserve"> Provide for ongoing administration of trust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t>3.1 Review performance of trust</w:t>
            </w:r>
            <w:r>
              <w:t>’</w:t>
            </w:r>
            <w:r w:rsidRPr="00137909">
              <w:t>s assets periodically to ensure relevance and appropriateness to needs of beneficiaries</w:t>
            </w:r>
          </w:p>
          <w:p w:rsidR="00000000" w:rsidRPr="00137909" w:rsidP="00137909">
            <w:pPr>
              <w:pStyle w:val="BodyText"/>
            </w:pPr>
            <w:r w:rsidRPr="00137909">
              <w:t>3.2 Report performance to appropriate persons and advise if changes to trust are required</w:t>
            </w:r>
          </w:p>
          <w:p w:rsidR="00000000" w:rsidRPr="00137909" w:rsidP="00137909">
            <w:pPr>
              <w:pStyle w:val="BodyText"/>
            </w:pPr>
            <w:r w:rsidRPr="00137909">
              <w:t>3</w:t>
            </w:r>
            <w:r w:rsidRPr="00137909">
              <w:t>.3 Prepare, and provide beneficiaries with copies of financial, investment and transaction statements including detail on the fees and charges that apply</w:t>
            </w:r>
          </w:p>
          <w:p w:rsidR="00000000" w:rsidRPr="00137909" w:rsidP="00137909">
            <w:pPr>
              <w:pStyle w:val="BodyText"/>
            </w:pPr>
            <w:r w:rsidRPr="00137909">
              <w:t>3.4 Prepare and lodge a trustee tax return where required seeking assistance from specialists as neces</w:t>
            </w:r>
            <w:r w:rsidRPr="00137909">
              <w:t>sary</w:t>
            </w:r>
          </w:p>
        </w:tc>
      </w:tr>
    </w:tbl>
    <w:p w:rsidR="00000000" w:rsidRPr="00137909" w:rsidP="00137909">
      <w:pPr>
        <w:pStyle w:val="BodyText"/>
      </w:pPr>
    </w:p>
    <w:p w:rsidR="00000000" w:rsidRPr="00137909" w:rsidP="00137909">
      <w:pPr>
        <w:pStyle w:val="AllowPageBreak"/>
      </w:pPr>
    </w:p>
    <w:p w:rsidR="00000000" w:rsidRPr="00137909" w:rsidP="00137909">
      <w:pPr>
        <w:pStyle w:val="Heading1"/>
      </w:pPr>
      <w:bookmarkStart w:id="5" w:name="O_840941"/>
      <w:bookmarkEnd w:id="5"/>
      <w:r w:rsidRPr="00137909">
        <w:t>Foundation Skills</w:t>
      </w:r>
    </w:p>
    <w:p w:rsidR="00000000" w:rsidRPr="008B4A8F" w:rsidP="008B4A8F">
      <w:pPr>
        <w:pStyle w:val="BodyText"/>
        <w:rPr>
          <w:i/>
        </w:rPr>
      </w:pPr>
      <w:r w:rsidRPr="008B4A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Performance</w:t>
            </w:r>
          </w:p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rPr>
                <w:rStyle w:val="SpecialBold"/>
              </w:rPr>
              <w:t>Description</w:t>
            </w:r>
          </w:p>
        </w:tc>
      </w:tr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1.1, 2.3, 3.1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ListBullet"/>
              <w:rPr>
                <w:lang w:val="en-NZ"/>
              </w:rPr>
            </w:pPr>
            <w:r w:rsidRPr="00137909">
              <w:t>Analyses and consolidates information and data from a range of sources against defined criteria and requirements and checks for accuracy and completeness</w:t>
            </w:r>
          </w:p>
        </w:tc>
      </w:tr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1.2, 2.2, 3.2, 3.3, 3.4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ListBullet"/>
              <w:rPr>
                <w:lang w:val="en-NZ"/>
              </w:rPr>
            </w:pPr>
            <w:r w:rsidRPr="00137909">
              <w:t>Accurately records and completes organisational docum</w:t>
            </w:r>
            <w:r w:rsidRPr="00137909">
              <w:t>ents and correspondence using clear language and correct spelling, grammar and terminology</w:t>
            </w:r>
          </w:p>
        </w:tc>
      </w:tr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 xml:space="preserve">Oral </w:t>
            </w:r>
            <w:r w:rsidRPr="00137909">
              <w:t>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2.5, 3.4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ListBullet"/>
            </w:pPr>
            <w:r w:rsidRPr="00137909">
              <w:t>Articulates clearly using vocabulary suitable to the audience to convey or request information</w:t>
            </w:r>
          </w:p>
          <w:p w:rsidR="00000000" w:rsidP="00137909">
            <w:pPr>
              <w:pStyle w:val="ListBullet"/>
              <w:rPr>
                <w:lang w:val="en-NZ"/>
              </w:rPr>
            </w:pPr>
            <w:r w:rsidRPr="00137909">
              <w:t>Uses listening and questioning technique</w:t>
            </w:r>
            <w:r w:rsidRPr="00137909">
              <w:t>s to confirm understanding</w:t>
            </w:r>
          </w:p>
        </w:tc>
      </w:tr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1.3, 2.1, 2.4, 3.1, 3.3, 3.4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ListBullet"/>
              <w:rPr>
                <w:lang w:val="en-NZ"/>
              </w:rPr>
            </w:pPr>
            <w:r w:rsidRPr="00137909">
              <w:t xml:space="preserve">Performs mathematical calculations to analyse financial information, costs and values for investment strategies and reports </w:t>
            </w:r>
          </w:p>
        </w:tc>
      </w:tr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1.1, 1.2, 2.3–2.5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ListBullet"/>
            </w:pPr>
            <w:r w:rsidRPr="00137909">
              <w:t>Complies with explicit policies and procedures</w:t>
            </w:r>
          </w:p>
          <w:p w:rsidR="00000000" w:rsidP="00137909">
            <w:pPr>
              <w:pStyle w:val="ListBullet"/>
              <w:rPr>
                <w:lang w:val="en-NZ"/>
              </w:rPr>
            </w:pPr>
            <w:r w:rsidRPr="00137909">
              <w:t>Explores and implements, where identified, the implicit expectations of policies and procedures</w:t>
            </w:r>
          </w:p>
        </w:tc>
      </w:tr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2.1, 2.5, 3.2, 3.4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ListBullet"/>
            </w:pPr>
            <w:r w:rsidRPr="00137909">
              <w:t>Identifies and takes steps to follow accepted communication practices a</w:t>
            </w:r>
            <w:r w:rsidRPr="00137909">
              <w:t>nd protocols</w:t>
            </w:r>
          </w:p>
          <w:p w:rsidR="00000000" w:rsidP="00137909">
            <w:pPr>
              <w:pStyle w:val="ListBullet"/>
              <w:rPr>
                <w:lang w:val="en-NZ"/>
              </w:rPr>
            </w:pPr>
            <w:r w:rsidRPr="00137909">
              <w:t>Uses a limited range of accepted practices for communicating in a work environment</w:t>
            </w:r>
          </w:p>
        </w:tc>
      </w:tr>
      <w:tr w:rsidTr="001379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1.1–1.4, 2.3, 2.4,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ListBullet"/>
            </w:pPr>
            <w:r w:rsidRPr="00137909">
              <w:t>Plans and implements routine tasks and workload, making limited decisions on sequencing, timing and collaboration, an</w:t>
            </w:r>
            <w:r w:rsidRPr="00137909">
              <w:t>d seeks assistance in setting priorities</w:t>
            </w:r>
          </w:p>
          <w:p w:rsidR="00000000" w:rsidRPr="00137909" w:rsidP="00137909">
            <w:pPr>
              <w:pStyle w:val="ListBullet"/>
            </w:pPr>
            <w:r w:rsidRPr="00137909">
              <w:t>Makes low impact decisions within familiar situations based on a range of predefined or routine solutions and evaluates the effectiveness of the outcome</w:t>
            </w:r>
          </w:p>
          <w:p w:rsidR="00000000" w:rsidRPr="00137909" w:rsidP="00137909">
            <w:pPr>
              <w:pStyle w:val="ListBullet"/>
            </w:pPr>
            <w:r w:rsidRPr="00137909">
              <w:t>Uses digital systems and technologies to access, enter and store information</w:t>
            </w:r>
          </w:p>
        </w:tc>
      </w:tr>
    </w:tbl>
    <w:p w:rsidR="00000000" w:rsidRPr="00137909" w:rsidP="00137909">
      <w:pPr>
        <w:pStyle w:val="BodyText"/>
      </w:pPr>
    </w:p>
    <w:p w:rsidR="00000000" w:rsidRPr="00137909" w:rsidP="00137909">
      <w:pPr>
        <w:pStyle w:val="AllowPageBreak"/>
      </w:pPr>
    </w:p>
    <w:p w:rsidR="00000000" w:rsidRPr="00137909" w:rsidP="00137909">
      <w:pPr>
        <w:pStyle w:val="Heading1"/>
      </w:pPr>
      <w:bookmarkStart w:id="6" w:name="O_840940"/>
      <w:bookmarkEnd w:id="6"/>
      <w:r w:rsidRPr="001379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37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 xml:space="preserve">Code and title </w:t>
            </w:r>
          </w:p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Code and title</w:t>
            </w:r>
          </w:p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rPr>
                <w:rStyle w:val="SpecialBold"/>
              </w:rPr>
              <w:t>Equivalence status</w:t>
            </w:r>
          </w:p>
        </w:tc>
      </w:tr>
      <w:tr w:rsidTr="00137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FNSPRT303 Administer a trust with non-complex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>FNSPRT303 Administer a non-complex trust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09">
            <w:pPr>
              <w:pStyle w:val="BodyText"/>
              <w:rPr>
                <w:lang w:val="en-NZ"/>
              </w:rPr>
            </w:pPr>
            <w:r w:rsidRPr="00137909">
              <w:t xml:space="preserve">Minor edits to title and re-ordering of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09" w:rsidP="00137909">
            <w:pPr>
              <w:pStyle w:val="BodyText"/>
            </w:pPr>
            <w:r w:rsidRPr="00137909">
              <w:t>Equivalent unit</w:t>
            </w:r>
          </w:p>
        </w:tc>
      </w:tr>
    </w:tbl>
    <w:p w:rsidR="00000000" w:rsidRPr="00137909" w:rsidP="00137909">
      <w:pPr>
        <w:pStyle w:val="BodyText"/>
      </w:pPr>
    </w:p>
    <w:p w:rsidR="00000000" w:rsidRPr="00137909" w:rsidP="00137909">
      <w:pPr>
        <w:pStyle w:val="AllowPageBreak"/>
      </w:pPr>
    </w:p>
    <w:p w:rsidR="00000000" w:rsidRPr="00137909" w:rsidP="00137909">
      <w:pPr>
        <w:pStyle w:val="Heading1"/>
      </w:pPr>
      <w:bookmarkStart w:id="7" w:name="O_840946"/>
      <w:bookmarkEnd w:id="7"/>
      <w:r w:rsidRPr="00137909">
        <w:t>Links</w:t>
      </w:r>
    </w:p>
    <w:p w:rsidR="00000000" w:rsidRPr="00137909" w:rsidP="008B4A8F">
      <w:pPr>
        <w:pStyle w:val="BodyText"/>
      </w:pPr>
      <w:r w:rsidRPr="00137909">
        <w:t>Companion Volume implementation guides are found in VETNe</w:t>
      </w:r>
      <w:r w:rsidRPr="00137909">
        <w:t xml:space="preserve">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94A3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37909" w:rsidP="00137909"/>
    <w:sectPr w:rsidSect="00137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09" w:rsidRPr="008B4A8F" w:rsidP="008B4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F" w:rsidP="00137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A8F" w:rsidP="00137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4A8F" w:rsidP="00137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909" w:rsidRPr="008B4A8F" w:rsidP="008B4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8F" w:rsidRPr="002D2AF8" w:rsidP="00137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FNSPRT303 Administer a non-complex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B4A8F" w:rsidP="00137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A01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94A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909"/>
  </w:style>
  <w:style w:type="character" w:customStyle="1" w:styleId="Heading1Char">
    <w:name w:val="Heading 1 Char"/>
    <w:basedOn w:val="DefaultParagraphFont"/>
    <w:link w:val="Heading1"/>
    <w:rsid w:val="00137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9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9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909"/>
    <w:rPr>
      <w:b/>
      <w:spacing w:val="0"/>
    </w:rPr>
  </w:style>
  <w:style w:type="character" w:styleId="Emphasis">
    <w:name w:val="Emphasis"/>
    <w:basedOn w:val="DefaultParagraphFont"/>
    <w:qFormat/>
    <w:rsid w:val="00137909"/>
    <w:rPr>
      <w:i/>
    </w:rPr>
  </w:style>
  <w:style w:type="paragraph" w:customStyle="1" w:styleId="SuperHeading">
    <w:name w:val="SuperHeading"/>
    <w:basedOn w:val="Normal"/>
    <w:rsid w:val="00137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9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9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9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909"/>
  </w:style>
  <w:style w:type="paragraph" w:styleId="TableofFigures">
    <w:name w:val="table of figures"/>
    <w:basedOn w:val="Normal"/>
    <w:next w:val="Normal"/>
    <w:semiHidden/>
    <w:rsid w:val="00137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909"/>
    <w:rPr>
      <w:rFonts w:ascii="Wingdings" w:hAnsi="Wingdings"/>
    </w:rPr>
  </w:style>
  <w:style w:type="paragraph" w:customStyle="1" w:styleId="TableHeading">
    <w:name w:val="Table Heading"/>
    <w:basedOn w:val="HeadingBase"/>
    <w:rsid w:val="00137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909"/>
    <w:rPr>
      <w:color w:val="0033CC"/>
      <w:u w:val="none"/>
    </w:rPr>
  </w:style>
  <w:style w:type="paragraph" w:customStyle="1" w:styleId="BodyTextRight">
    <w:name w:val="Body Text Right"/>
    <w:basedOn w:val="BodyText"/>
    <w:rsid w:val="00137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909"/>
    <w:rPr>
      <w:sz w:val="32"/>
    </w:rPr>
  </w:style>
  <w:style w:type="paragraph" w:customStyle="1" w:styleId="HeadingProcedure">
    <w:name w:val="Heading Procedure"/>
    <w:basedOn w:val="HeadingBase"/>
    <w:next w:val="Normal"/>
    <w:rsid w:val="00137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909"/>
    <w:pPr>
      <w:spacing w:before="60" w:after="60"/>
    </w:pPr>
  </w:style>
  <w:style w:type="paragraph" w:styleId="ListContinue">
    <w:name w:val="List Continue"/>
    <w:basedOn w:val="List"/>
    <w:rsid w:val="00137909"/>
    <w:pPr>
      <w:ind w:firstLine="0"/>
    </w:pPr>
  </w:style>
  <w:style w:type="paragraph" w:customStyle="1" w:styleId="ListNote">
    <w:name w:val="List Note"/>
    <w:basedOn w:val="List"/>
    <w:rsid w:val="00137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909"/>
    <w:rPr>
      <w:rFonts w:ascii="Courier New" w:hAnsi="Courier New"/>
    </w:rPr>
  </w:style>
  <w:style w:type="paragraph" w:customStyle="1" w:styleId="NoteBullet">
    <w:name w:val="Note Bullet"/>
    <w:basedOn w:val="Note"/>
    <w:rsid w:val="00137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909"/>
    <w:rPr>
      <w:b/>
      <w:smallCaps/>
    </w:rPr>
  </w:style>
  <w:style w:type="paragraph" w:customStyle="1" w:styleId="TableListNumber">
    <w:name w:val="Table List Number"/>
    <w:basedOn w:val="ListNumber"/>
    <w:rsid w:val="00137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909"/>
    <w:pPr>
      <w:numPr>
        <w:numId w:val="8"/>
      </w:numPr>
    </w:pPr>
  </w:style>
  <w:style w:type="paragraph" w:customStyle="1" w:styleId="ListAlpha2">
    <w:name w:val="List Alpha 2"/>
    <w:basedOn w:val="List2"/>
    <w:rsid w:val="00137909"/>
    <w:pPr>
      <w:numPr>
        <w:numId w:val="7"/>
      </w:numPr>
    </w:pPr>
  </w:style>
  <w:style w:type="paragraph" w:styleId="List2">
    <w:name w:val="List 2"/>
    <w:basedOn w:val="BodyText"/>
    <w:rsid w:val="00137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909"/>
    <w:pPr>
      <w:numPr>
        <w:numId w:val="3"/>
      </w:numPr>
    </w:pPr>
  </w:style>
  <w:style w:type="paragraph" w:styleId="ListContinue2">
    <w:name w:val="List Continue 2"/>
    <w:basedOn w:val="List2"/>
    <w:rsid w:val="00137909"/>
    <w:pPr>
      <w:ind w:firstLine="0"/>
    </w:pPr>
  </w:style>
  <w:style w:type="paragraph" w:styleId="ListContinue3">
    <w:name w:val="List Continue 3"/>
    <w:basedOn w:val="List3"/>
    <w:rsid w:val="00137909"/>
    <w:pPr>
      <w:ind w:left="1021" w:firstLine="0"/>
    </w:pPr>
  </w:style>
  <w:style w:type="paragraph" w:styleId="ListContinue4">
    <w:name w:val="List Continue 4"/>
    <w:basedOn w:val="List4"/>
    <w:rsid w:val="00137909"/>
    <w:pPr>
      <w:ind w:firstLine="0"/>
    </w:pPr>
  </w:style>
  <w:style w:type="paragraph" w:styleId="ListContinue5">
    <w:name w:val="List Continue 5"/>
    <w:basedOn w:val="List5"/>
    <w:rsid w:val="00137909"/>
    <w:pPr>
      <w:ind w:firstLine="0"/>
    </w:pPr>
  </w:style>
  <w:style w:type="paragraph" w:styleId="ListNumber3">
    <w:name w:val="List Number 3"/>
    <w:basedOn w:val="List3"/>
    <w:rsid w:val="00137909"/>
    <w:pPr>
      <w:numPr>
        <w:numId w:val="4"/>
      </w:numPr>
    </w:pPr>
  </w:style>
  <w:style w:type="paragraph" w:styleId="ListNumber4">
    <w:name w:val="List Number 4"/>
    <w:basedOn w:val="List4"/>
    <w:rsid w:val="00137909"/>
    <w:pPr>
      <w:numPr>
        <w:numId w:val="5"/>
      </w:numPr>
    </w:pPr>
  </w:style>
  <w:style w:type="paragraph" w:styleId="ListNumber5">
    <w:name w:val="List Number 5"/>
    <w:basedOn w:val="List5"/>
    <w:rsid w:val="00137909"/>
    <w:pPr>
      <w:numPr>
        <w:numId w:val="6"/>
      </w:numPr>
    </w:pPr>
  </w:style>
  <w:style w:type="paragraph" w:styleId="BlockText">
    <w:name w:val="Block Text"/>
    <w:basedOn w:val="Normal"/>
    <w:rsid w:val="00137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909"/>
    <w:rPr>
      <w:sz w:val="16"/>
      <w:vertAlign w:val="superscript"/>
    </w:rPr>
  </w:style>
  <w:style w:type="character" w:customStyle="1" w:styleId="Symbols">
    <w:name w:val="Symbols"/>
    <w:basedOn w:val="DefaultParagraphFont"/>
    <w:rsid w:val="00137909"/>
    <w:rPr>
      <w:rFonts w:ascii="Symbol" w:hAnsi="Symbol"/>
    </w:rPr>
  </w:style>
  <w:style w:type="character" w:customStyle="1" w:styleId="MenuOptions">
    <w:name w:val="Menu Options"/>
    <w:basedOn w:val="DefaultParagraphFont"/>
    <w:rsid w:val="00137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909"/>
    <w:rPr>
      <w:b/>
    </w:rPr>
  </w:style>
  <w:style w:type="character" w:customStyle="1" w:styleId="Underlined">
    <w:name w:val="Underlined"/>
    <w:basedOn w:val="DefaultParagraphFont"/>
    <w:rsid w:val="00137909"/>
    <w:rPr>
      <w:u w:val="single"/>
    </w:rPr>
  </w:style>
  <w:style w:type="paragraph" w:customStyle="1" w:styleId="TableBodyTextRight">
    <w:name w:val="Table Body Text Right"/>
    <w:basedOn w:val="TableBodyText"/>
    <w:rsid w:val="00137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909"/>
    <w:rPr>
      <w:sz w:val="18"/>
    </w:rPr>
  </w:style>
  <w:style w:type="paragraph" w:customStyle="1" w:styleId="BodySmallRight">
    <w:name w:val="Body Small Right"/>
    <w:basedOn w:val="BodyTextRight"/>
    <w:rsid w:val="00137909"/>
    <w:rPr>
      <w:sz w:val="18"/>
      <w:szCs w:val="18"/>
    </w:rPr>
  </w:style>
  <w:style w:type="paragraph" w:customStyle="1" w:styleId="MarginEdition">
    <w:name w:val="Margin Edition"/>
    <w:basedOn w:val="MarginNote"/>
    <w:rsid w:val="00137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909"/>
    <w:rPr>
      <w:sz w:val="2"/>
      <w:szCs w:val="2"/>
    </w:rPr>
  </w:style>
  <w:style w:type="character" w:customStyle="1" w:styleId="Small">
    <w:name w:val="Small"/>
    <w:basedOn w:val="DefaultParagraphFont"/>
    <w:rsid w:val="00137909"/>
    <w:rPr>
      <w:sz w:val="16"/>
    </w:rPr>
  </w:style>
  <w:style w:type="paragraph" w:customStyle="1" w:styleId="WideTable">
    <w:name w:val="Wide Table"/>
    <w:basedOn w:val="Normal"/>
    <w:rsid w:val="00137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909"/>
  </w:style>
  <w:style w:type="paragraph" w:styleId="Quote">
    <w:name w:val="Quote"/>
    <w:basedOn w:val="Heading1"/>
    <w:link w:val="QuoteChar"/>
    <w:qFormat/>
    <w:rsid w:val="00137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909"/>
    <w:pPr>
      <w:pageBreakBefore/>
    </w:pPr>
  </w:style>
  <w:style w:type="paragraph" w:customStyle="1" w:styleId="Border">
    <w:name w:val="Border"/>
    <w:basedOn w:val="Normal"/>
    <w:qFormat/>
    <w:rsid w:val="00137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909"/>
    <w:rPr>
      <w:u w:val="single"/>
    </w:rPr>
  </w:style>
  <w:style w:type="character" w:customStyle="1" w:styleId="BoldandItalics">
    <w:name w:val="Bold and Italics"/>
    <w:qFormat/>
    <w:rsid w:val="00137909"/>
    <w:rPr>
      <w:b/>
      <w:i/>
      <w:u w:val="none"/>
    </w:rPr>
  </w:style>
  <w:style w:type="paragraph" w:styleId="BalloonText">
    <w:name w:val="Balloon Text"/>
    <w:basedOn w:val="Normal"/>
    <w:link w:val="BalloonTextChar"/>
    <w:rsid w:val="00137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909"/>
    <w:pPr>
      <w:spacing w:before="0" w:after="0"/>
    </w:pPr>
  </w:style>
  <w:style w:type="paragraph" w:customStyle="1" w:styleId="BodyTextBold">
    <w:name w:val="Body Text Bold"/>
    <w:basedOn w:val="BodyText"/>
    <w:qFormat/>
    <w:rsid w:val="00137909"/>
    <w:rPr>
      <w:b/>
    </w:rPr>
  </w:style>
  <w:style w:type="character" w:styleId="Hyperlink">
    <w:name w:val="Hyperlink"/>
    <w:basedOn w:val="DefaultParagraphFont"/>
    <w:uiPriority w:val="99"/>
    <w:unhideWhenUsed/>
    <w:rsid w:val="008B4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4175</Characters>
  <Application>Microsoft Office Word</Application>
  <DocSecurity>0</DocSecurity>
  <Lines>160</Lines>
  <Paragraphs>95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FNSPRT303 Administer a non-complex trust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