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4B5" w:rsidP="00682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FNSPRT303 Administer a non-complex trust</w:t>
      </w:r>
      <w:r>
        <w:fldChar w:fldCharType="end"/>
      </w:r>
    </w:p>
    <w:p w:rsidR="006824B5" w:rsidP="006824B5">
      <w:pPr>
        <w:pStyle w:val="Version"/>
        <w:sectPr w:rsidSect="00927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7711" w:rsidP="00927711">
      <w:pPr>
        <w:pStyle w:val="SuperHeading"/>
      </w:pPr>
      <w:r w:rsidRPr="00927711">
        <w:t>Assessment Requirements for FNSPRT303 Administer a non-complex trust</w:t>
      </w:r>
    </w:p>
    <w:p w:rsidR="00000000" w:rsidRPr="00927711" w:rsidP="00927711">
      <w:pPr>
        <w:pStyle w:val="Heading1"/>
      </w:pPr>
      <w:bookmarkStart w:id="1" w:name="O_840938"/>
      <w:bookmarkEnd w:id="1"/>
      <w:r w:rsidRPr="009277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7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11" w:rsidP="00927711">
            <w:pPr>
              <w:pStyle w:val="BodyText"/>
            </w:pPr>
            <w:r w:rsidRPr="009277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11">
            <w:pPr>
              <w:pStyle w:val="BodyText"/>
              <w:rPr>
                <w:lang w:val="en-NZ"/>
              </w:rPr>
            </w:pPr>
            <w:r w:rsidRPr="00927711">
              <w:rPr>
                <w:rStyle w:val="SpecialBold"/>
              </w:rPr>
              <w:t>Comments</w:t>
            </w:r>
          </w:p>
        </w:tc>
      </w:tr>
      <w:tr w:rsidTr="00927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11">
            <w:pPr>
              <w:pStyle w:val="BodyText"/>
              <w:rPr>
                <w:lang w:val="en-NZ"/>
              </w:rPr>
            </w:pPr>
            <w:r w:rsidRPr="0092771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11">
            <w:pPr>
              <w:pStyle w:val="BodyText"/>
              <w:rPr>
                <w:lang w:val="en-NZ"/>
              </w:rPr>
            </w:pPr>
            <w:r w:rsidRPr="00927711">
              <w:t>This version first released with FNS Financial Services Training Package Version 2.0.</w:t>
            </w:r>
          </w:p>
        </w:tc>
      </w:tr>
      <w:tr w:rsidTr="00927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711">
            <w:pPr>
              <w:pStyle w:val="BodyText"/>
              <w:rPr>
                <w:lang w:val="en-NZ"/>
              </w:rPr>
            </w:pPr>
            <w:r w:rsidRPr="009277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711" w:rsidP="00927711">
            <w:pPr>
              <w:pStyle w:val="BodyText"/>
            </w:pPr>
            <w:r w:rsidRPr="00927711">
              <w:t>This version first released with FNS Financial Services Training Package Version 1.0.</w:t>
            </w:r>
          </w:p>
        </w:tc>
      </w:tr>
    </w:tbl>
    <w:p w:rsidR="00000000" w:rsidRPr="00927711" w:rsidP="00927711">
      <w:pPr>
        <w:pStyle w:val="BodyText"/>
      </w:pPr>
    </w:p>
    <w:p w:rsidR="00000000" w:rsidRPr="00927711" w:rsidP="00927711">
      <w:pPr>
        <w:pStyle w:val="AllowPageBreak"/>
      </w:pPr>
    </w:p>
    <w:p w:rsidR="00000000" w:rsidRPr="00927711" w:rsidP="00927711">
      <w:pPr>
        <w:pStyle w:val="Heading1"/>
      </w:pPr>
      <w:bookmarkStart w:id="2" w:name="O_840937"/>
      <w:bookmarkEnd w:id="2"/>
      <w:r w:rsidRPr="00927711">
        <w:t>Performance Evidence</w:t>
      </w:r>
    </w:p>
    <w:p w:rsidR="00000000" w:rsidRPr="00927711" w:rsidP="006824B5">
      <w:pPr>
        <w:pStyle w:val="BodyText"/>
      </w:pPr>
      <w:r w:rsidRPr="00927711">
        <w:t>Evidence of the ability to:</w:t>
      </w:r>
    </w:p>
    <w:p w:rsidR="00000000" w:rsidRPr="00927711" w:rsidP="00927711">
      <w:pPr>
        <w:pStyle w:val="ListBullet"/>
      </w:pPr>
      <w:r w:rsidRPr="00927711">
        <w:t>interpret a trust instrument and create a trust file that identifies parameters, instructions and rel</w:t>
      </w:r>
      <w:r w:rsidRPr="00927711">
        <w:t>evant funds and assets</w:t>
      </w:r>
    </w:p>
    <w:p w:rsidR="00000000" w:rsidRPr="00927711" w:rsidP="00927711">
      <w:pPr>
        <w:pStyle w:val="ListBullet"/>
      </w:pPr>
      <w:r w:rsidRPr="00927711">
        <w:t>identify complex matters requiring assistance from specialists</w:t>
      </w:r>
    </w:p>
    <w:p w:rsidR="00000000" w:rsidRPr="00927711" w:rsidP="00927711">
      <w:pPr>
        <w:pStyle w:val="ListBullet"/>
      </w:pPr>
      <w:r w:rsidRPr="00927711">
        <w:t xml:space="preserve">establish and administer a trust with non-complex matters according to legislative and organisational requirements </w:t>
      </w:r>
    </w:p>
    <w:p w:rsidR="00000000" w:rsidRPr="00927711" w:rsidP="00927711">
      <w:pPr>
        <w:pStyle w:val="ListBullet"/>
      </w:pPr>
      <w:r w:rsidRPr="00927711">
        <w:t>prepare and interpret financial statements and tax documentation relating to the administration of the trust</w:t>
      </w:r>
    </w:p>
    <w:p w:rsidR="00000000" w:rsidRPr="00927711" w:rsidP="00927711">
      <w:pPr>
        <w:pStyle w:val="ListBullet"/>
      </w:pPr>
      <w:r w:rsidRPr="00927711">
        <w:t>apply conflict and complaint resolution skills to manage beneficiaries</w:t>
      </w:r>
      <w:r>
        <w:t>’</w:t>
      </w:r>
      <w:r w:rsidRPr="00927711">
        <w:t xml:space="preserve"> expectations </w:t>
      </w:r>
    </w:p>
    <w:p w:rsidR="00000000" w:rsidRPr="00927711" w:rsidP="00927711">
      <w:pPr>
        <w:pStyle w:val="ListBullet"/>
      </w:pPr>
      <w:r w:rsidRPr="00927711">
        <w:t>assess and monitor the appropriateness of the trust</w:t>
      </w:r>
      <w:r>
        <w:t>’</w:t>
      </w:r>
      <w:r w:rsidRPr="00927711">
        <w:t xml:space="preserve">s assets </w:t>
      </w:r>
      <w:r w:rsidRPr="00927711">
        <w:t>in meeting beneficiaries</w:t>
      </w:r>
      <w:r>
        <w:t>’</w:t>
      </w:r>
      <w:r w:rsidRPr="00927711">
        <w:t xml:space="preserve"> needs.</w:t>
      </w:r>
    </w:p>
    <w:p w:rsidR="00000000" w:rsidRPr="00927711" w:rsidP="00927711">
      <w:pPr>
        <w:pStyle w:val="BodyText"/>
      </w:pPr>
    </w:p>
    <w:p w:rsidR="00000000" w:rsidRPr="00927711" w:rsidP="006824B5">
      <w:pPr>
        <w:pStyle w:val="BodyText"/>
      </w:pPr>
      <w:r w:rsidRPr="00927711">
        <w:t>Note: If a specific volume or frequency is not stated, then evidence must be provided at least once.</w:t>
      </w:r>
    </w:p>
    <w:p w:rsidR="00000000" w:rsidRPr="00927711" w:rsidP="00927711">
      <w:pPr>
        <w:pStyle w:val="Heading1"/>
      </w:pPr>
      <w:bookmarkStart w:id="3" w:name="O_840936"/>
      <w:bookmarkEnd w:id="3"/>
      <w:r w:rsidRPr="00927711">
        <w:t>Knowledge Evidence</w:t>
      </w:r>
    </w:p>
    <w:p w:rsidR="00000000" w:rsidRPr="00927711" w:rsidP="006824B5">
      <w:pPr>
        <w:pStyle w:val="BodyText"/>
      </w:pPr>
      <w:r w:rsidRPr="00927711">
        <w:t>To complete the unit requirements safely and effectively, the individual must:</w:t>
      </w:r>
    </w:p>
    <w:p w:rsidR="00000000" w:rsidRPr="00927711" w:rsidP="00927711">
      <w:pPr>
        <w:pStyle w:val="ListBullet"/>
      </w:pPr>
      <w:r w:rsidRPr="00927711">
        <w:t>descr</w:t>
      </w:r>
      <w:r w:rsidRPr="00927711">
        <w:t>ibe the key legislative requirements of federal, state and territory legislation and regulations relating to:</w:t>
      </w:r>
    </w:p>
    <w:p w:rsidR="00000000" w:rsidRPr="00927711" w:rsidP="00927711">
      <w:pPr>
        <w:pStyle w:val="ListBullet2"/>
      </w:pPr>
      <w:r w:rsidRPr="00927711">
        <w:t>wills</w:t>
      </w:r>
    </w:p>
    <w:p w:rsidR="00000000" w:rsidRPr="00927711" w:rsidP="00927711">
      <w:pPr>
        <w:pStyle w:val="ListBullet2"/>
      </w:pPr>
      <w:r w:rsidRPr="00927711">
        <w:t>intestate succession</w:t>
      </w:r>
    </w:p>
    <w:p w:rsidR="00000000" w:rsidRPr="00927711" w:rsidP="00927711">
      <w:pPr>
        <w:pStyle w:val="ListBullet2"/>
      </w:pPr>
      <w:r w:rsidRPr="00927711">
        <w:t>attorneyships or guardianships</w:t>
      </w:r>
    </w:p>
    <w:p w:rsidR="00000000" w:rsidRPr="00927711" w:rsidP="00927711">
      <w:pPr>
        <w:pStyle w:val="ListBullet2"/>
      </w:pPr>
      <w:r w:rsidRPr="00927711">
        <w:t>probate and administration</w:t>
      </w:r>
    </w:p>
    <w:p w:rsidR="00000000" w:rsidRPr="00927711" w:rsidP="00927711">
      <w:pPr>
        <w:pStyle w:val="ListBullet2"/>
      </w:pPr>
      <w:r w:rsidRPr="00927711">
        <w:t>trusteeships including investment obligations of the trustees</w:t>
      </w:r>
    </w:p>
    <w:p w:rsidR="00000000" w:rsidRPr="00927711" w:rsidP="00927711">
      <w:pPr>
        <w:pStyle w:val="ListBullet2"/>
      </w:pPr>
      <w:r w:rsidRPr="00927711">
        <w:t>investment of trust assets</w:t>
      </w:r>
    </w:p>
    <w:p w:rsidR="00000000" w:rsidRPr="00927711" w:rsidP="00927711">
      <w:pPr>
        <w:pStyle w:val="ListBullet2"/>
      </w:pPr>
      <w:r w:rsidRPr="00927711">
        <w:t>taxation and tax obligations as they relate to the administration of trusts</w:t>
      </w:r>
    </w:p>
    <w:p w:rsidR="00000000" w:rsidRPr="00927711" w:rsidP="00927711">
      <w:pPr>
        <w:pStyle w:val="ListBullet"/>
      </w:pPr>
      <w:r w:rsidRPr="00927711">
        <w:t>outline role, responsibilities and powers of the personal trustee officer including limita</w:t>
      </w:r>
      <w:r w:rsidRPr="00927711">
        <w:t xml:space="preserve">tion in giving investment advice </w:t>
      </w:r>
    </w:p>
    <w:p w:rsidR="00000000" w:rsidRPr="00927711" w:rsidP="00927711">
      <w:pPr>
        <w:pStyle w:val="ListBullet"/>
      </w:pPr>
      <w:r w:rsidRPr="00927711">
        <w:t>explain the trust</w:t>
      </w:r>
      <w:r>
        <w:t>’</w:t>
      </w:r>
      <w:r w:rsidRPr="00927711">
        <w:t>s beneficiaries</w:t>
      </w:r>
      <w:r>
        <w:t>’</w:t>
      </w:r>
      <w:r w:rsidRPr="00927711">
        <w:t xml:space="preserve"> personal circumstances considered in establishing their  income, capital needs and profiles</w:t>
      </w:r>
    </w:p>
    <w:p w:rsidR="00000000" w:rsidRPr="00927711" w:rsidP="00927711">
      <w:pPr>
        <w:pStyle w:val="ListBullet"/>
      </w:pPr>
      <w:r w:rsidRPr="00927711">
        <w:t>outline the professional code of conduct, where applicable, in the personal trustee sector</w:t>
      </w:r>
    </w:p>
    <w:p w:rsidR="00000000" w:rsidRPr="00927711" w:rsidP="00927711">
      <w:pPr>
        <w:pStyle w:val="ListBullet"/>
      </w:pPr>
      <w:r w:rsidRPr="00927711">
        <w:t>desc</w:t>
      </w:r>
      <w:r w:rsidRPr="00927711">
        <w:t>ribe organisational policies and procedures required when administering and monitoring a trust with non-complex matters, including conflict and complaint resolution</w:t>
      </w:r>
    </w:p>
    <w:p w:rsidR="00000000" w:rsidRPr="00927711" w:rsidP="00927711">
      <w:pPr>
        <w:pStyle w:val="ListBullet"/>
      </w:pPr>
      <w:r w:rsidRPr="00927711">
        <w:t>explain the role of, and how and when to contact, internal or external specialists relating</w:t>
      </w:r>
      <w:r w:rsidRPr="00927711">
        <w:t xml:space="preserve"> to the personal trustee sector</w:t>
      </w:r>
    </w:p>
    <w:p w:rsidR="00000000" w:rsidRPr="00927711" w:rsidP="00927711">
      <w:pPr>
        <w:pStyle w:val="ListBullet"/>
      </w:pPr>
      <w:r w:rsidRPr="00927711">
        <w:t>identify complex matters for a trust including:</w:t>
      </w:r>
    </w:p>
    <w:p w:rsidR="00000000" w:rsidRPr="00927711" w:rsidP="00927711">
      <w:pPr>
        <w:pStyle w:val="ListBullet2"/>
      </w:pPr>
      <w:r w:rsidRPr="00927711">
        <w:t>physical location and maintenance of assets</w:t>
      </w:r>
    </w:p>
    <w:p w:rsidR="00000000" w:rsidRPr="00927711" w:rsidP="00927711">
      <w:pPr>
        <w:pStyle w:val="ListBullet2"/>
      </w:pPr>
      <w:r w:rsidRPr="00927711">
        <w:t>competing needs of beneficiaries</w:t>
      </w:r>
    </w:p>
    <w:p w:rsidR="00000000" w:rsidRPr="00927711" w:rsidP="00927711">
      <w:pPr>
        <w:pStyle w:val="ListBullet2"/>
      </w:pPr>
      <w:r w:rsidRPr="00927711">
        <w:t>investment strategy</w:t>
      </w:r>
    </w:p>
    <w:p w:rsidR="00000000" w:rsidRPr="00927711" w:rsidP="00927711">
      <w:pPr>
        <w:pStyle w:val="ListBullet2"/>
      </w:pPr>
      <w:r w:rsidRPr="00927711">
        <w:t>volume and type of assets</w:t>
      </w:r>
    </w:p>
    <w:p w:rsidR="00000000" w:rsidRPr="00927711" w:rsidP="00927711">
      <w:pPr>
        <w:pStyle w:val="ListBullet2"/>
      </w:pPr>
      <w:r w:rsidRPr="00927711">
        <w:t>level of detail in tax documentation</w:t>
      </w:r>
    </w:p>
    <w:p w:rsidR="00000000" w:rsidRPr="00927711" w:rsidP="00927711">
      <w:pPr>
        <w:pStyle w:val="ListBullet2"/>
      </w:pPr>
      <w:r w:rsidRPr="00927711">
        <w:t>number of requests from beneficiaries</w:t>
      </w:r>
    </w:p>
    <w:p w:rsidR="00000000" w:rsidRPr="00927711" w:rsidP="00927711">
      <w:pPr>
        <w:pStyle w:val="ListBullet"/>
      </w:pPr>
      <w:r w:rsidRPr="00927711">
        <w:t xml:space="preserve">explain products and services offered by personal trustee organisations and fees and charges that apply. </w:t>
      </w:r>
    </w:p>
    <w:p w:rsidR="00000000" w:rsidRPr="00927711" w:rsidP="00927711">
      <w:pPr>
        <w:pStyle w:val="AllowPageBreak"/>
      </w:pPr>
    </w:p>
    <w:p w:rsidR="00000000" w:rsidRPr="00927711" w:rsidP="00927711">
      <w:pPr>
        <w:pStyle w:val="Heading1"/>
      </w:pPr>
      <w:bookmarkStart w:id="4" w:name="O_840935"/>
      <w:bookmarkEnd w:id="4"/>
      <w:r w:rsidRPr="00927711">
        <w:t>Assessment Conditions</w:t>
      </w:r>
    </w:p>
    <w:p w:rsidR="00000000" w:rsidRPr="00927711" w:rsidP="006824B5">
      <w:pPr>
        <w:pStyle w:val="BodyText"/>
      </w:pPr>
      <w:r w:rsidRPr="00927711">
        <w:t>Assessment must be conducted in a safe environment where evidence gather</w:t>
      </w:r>
      <w:r w:rsidRPr="00927711">
        <w:t>ed demonstrates consistent performance of typical activities experienced in the personal trustee field of work and include access to:</w:t>
      </w:r>
    </w:p>
    <w:p w:rsidR="00000000" w:rsidRPr="00927711" w:rsidP="00927711">
      <w:pPr>
        <w:pStyle w:val="ListBullet"/>
      </w:pPr>
      <w:r w:rsidRPr="00927711">
        <w:t>common office equipment, technology, software and consumables</w:t>
      </w:r>
    </w:p>
    <w:p w:rsidR="00000000" w:rsidRPr="00927711" w:rsidP="00927711">
      <w:pPr>
        <w:pStyle w:val="ListBullet"/>
      </w:pPr>
      <w:r w:rsidRPr="00927711">
        <w:t>appropriate legislation and regulations relevant to adminis</w:t>
      </w:r>
      <w:r w:rsidRPr="00927711">
        <w:t>tering a trust</w:t>
      </w:r>
    </w:p>
    <w:p w:rsidR="00000000" w:rsidRPr="00927711" w:rsidP="00927711">
      <w:pPr>
        <w:pStyle w:val="ListBullet"/>
      </w:pPr>
      <w:r w:rsidRPr="00927711">
        <w:t>organisational reference materials such as policies, procedures, manuals and checklists</w:t>
      </w:r>
    </w:p>
    <w:p w:rsidR="00000000" w:rsidRPr="00927711" w:rsidP="00927711">
      <w:pPr>
        <w:pStyle w:val="ListBullet"/>
      </w:pPr>
      <w:r w:rsidRPr="00927711">
        <w:t>the internet for searches.</w:t>
      </w:r>
    </w:p>
    <w:p w:rsidR="00000000" w:rsidRPr="00927711" w:rsidP="00927711">
      <w:pPr>
        <w:pStyle w:val="BodyText"/>
      </w:pPr>
    </w:p>
    <w:p w:rsidR="00000000" w:rsidRPr="00927711" w:rsidP="006824B5">
      <w:pPr>
        <w:pStyle w:val="BodyText"/>
      </w:pPr>
      <w:r w:rsidRPr="00927711">
        <w:t>Assessors of this unit must satisfy the requirements for assessors in applicable vocational education and training legislatio</w:t>
      </w:r>
      <w:r w:rsidRPr="00927711">
        <w:t xml:space="preserve">n, frameworks and/or standards. </w:t>
      </w:r>
    </w:p>
    <w:p w:rsidR="00000000" w:rsidRPr="00927711" w:rsidP="00927711">
      <w:pPr>
        <w:pStyle w:val="Heading1"/>
      </w:pPr>
      <w:bookmarkStart w:id="5" w:name="O_840947"/>
      <w:bookmarkEnd w:id="5"/>
      <w:r w:rsidRPr="00927711">
        <w:t>Links</w:t>
      </w:r>
    </w:p>
    <w:p w:rsidR="00000000" w:rsidRPr="00927711" w:rsidP="006824B5">
      <w:pPr>
        <w:pStyle w:val="BodyText"/>
      </w:pPr>
      <w:r w:rsidRPr="009277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77A4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7711" w:rsidP="00927711"/>
    <w:sectPr w:rsidSect="009277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11" w:rsidRPr="006824B5" w:rsidP="00682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B5" w:rsidP="00927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4B5" w:rsidP="00927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24B5" w:rsidP="00927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711" w:rsidRPr="006824B5" w:rsidP="00682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B5" w:rsidRPr="002D2AF8" w:rsidP="00927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FNSPRT303 Administer a non-complex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824B5" w:rsidP="00927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086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B0E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4C5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711"/>
  </w:style>
  <w:style w:type="character" w:customStyle="1" w:styleId="Heading1Char">
    <w:name w:val="Heading 1 Char"/>
    <w:basedOn w:val="DefaultParagraphFont"/>
    <w:link w:val="Heading1"/>
    <w:rsid w:val="00927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7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711"/>
    <w:rPr>
      <w:b/>
      <w:spacing w:val="0"/>
    </w:rPr>
  </w:style>
  <w:style w:type="paragraph" w:styleId="ListBullet2">
    <w:name w:val="List Bullet 2"/>
    <w:basedOn w:val="List2"/>
    <w:rsid w:val="009277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7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711"/>
    <w:rPr>
      <w:i/>
    </w:rPr>
  </w:style>
  <w:style w:type="paragraph" w:styleId="Caption">
    <w:name w:val="caption"/>
    <w:basedOn w:val="BodyText"/>
    <w:next w:val="Normal"/>
    <w:qFormat/>
    <w:rsid w:val="00927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711"/>
  </w:style>
  <w:style w:type="paragraph" w:styleId="TableofFigures">
    <w:name w:val="table of figures"/>
    <w:basedOn w:val="Normal"/>
    <w:next w:val="Normal"/>
    <w:semiHidden/>
    <w:rsid w:val="00927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7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711"/>
    <w:rPr>
      <w:rFonts w:ascii="Wingdings" w:hAnsi="Wingdings"/>
    </w:rPr>
  </w:style>
  <w:style w:type="paragraph" w:customStyle="1" w:styleId="TableHeading">
    <w:name w:val="Table Heading"/>
    <w:basedOn w:val="HeadingBase"/>
    <w:rsid w:val="00927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711"/>
    <w:rPr>
      <w:color w:val="0033CC"/>
      <w:u w:val="none"/>
    </w:rPr>
  </w:style>
  <w:style w:type="paragraph" w:customStyle="1" w:styleId="BodyTextRight">
    <w:name w:val="Body Text Right"/>
    <w:basedOn w:val="BodyText"/>
    <w:rsid w:val="00927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7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711"/>
    <w:rPr>
      <w:sz w:val="32"/>
    </w:rPr>
  </w:style>
  <w:style w:type="paragraph" w:customStyle="1" w:styleId="HeadingProcedure">
    <w:name w:val="Heading Procedure"/>
    <w:basedOn w:val="HeadingBase"/>
    <w:next w:val="Normal"/>
    <w:rsid w:val="00927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711"/>
    <w:pPr>
      <w:spacing w:before="60" w:after="60"/>
    </w:pPr>
  </w:style>
  <w:style w:type="paragraph" w:styleId="ListContinue">
    <w:name w:val="List Continue"/>
    <w:basedOn w:val="List"/>
    <w:rsid w:val="00927711"/>
    <w:pPr>
      <w:ind w:firstLine="0"/>
    </w:pPr>
  </w:style>
  <w:style w:type="paragraph" w:customStyle="1" w:styleId="ListNote">
    <w:name w:val="List Note"/>
    <w:basedOn w:val="List"/>
    <w:rsid w:val="00927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711"/>
    <w:rPr>
      <w:rFonts w:ascii="Courier New" w:hAnsi="Courier New"/>
    </w:rPr>
  </w:style>
  <w:style w:type="paragraph" w:customStyle="1" w:styleId="NoteBullet">
    <w:name w:val="Note Bullet"/>
    <w:basedOn w:val="Note"/>
    <w:rsid w:val="00927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7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711"/>
    <w:rPr>
      <w:b/>
      <w:smallCaps/>
    </w:rPr>
  </w:style>
  <w:style w:type="paragraph" w:customStyle="1" w:styleId="TableListNumber">
    <w:name w:val="Table List Number"/>
    <w:basedOn w:val="ListNumber"/>
    <w:rsid w:val="00927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711"/>
    <w:pPr>
      <w:numPr>
        <w:numId w:val="9"/>
      </w:numPr>
    </w:pPr>
  </w:style>
  <w:style w:type="paragraph" w:customStyle="1" w:styleId="ListAlpha2">
    <w:name w:val="List Alpha 2"/>
    <w:basedOn w:val="List2"/>
    <w:rsid w:val="00927711"/>
    <w:pPr>
      <w:numPr>
        <w:numId w:val="8"/>
      </w:numPr>
    </w:pPr>
  </w:style>
  <w:style w:type="paragraph" w:styleId="List2">
    <w:name w:val="List 2"/>
    <w:basedOn w:val="BodyText"/>
    <w:rsid w:val="00927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7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7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711"/>
    <w:pPr>
      <w:numPr>
        <w:numId w:val="4"/>
      </w:numPr>
    </w:pPr>
  </w:style>
  <w:style w:type="paragraph" w:styleId="ListContinue2">
    <w:name w:val="List Continue 2"/>
    <w:basedOn w:val="List2"/>
    <w:rsid w:val="00927711"/>
    <w:pPr>
      <w:ind w:firstLine="0"/>
    </w:pPr>
  </w:style>
  <w:style w:type="paragraph" w:styleId="ListContinue3">
    <w:name w:val="List Continue 3"/>
    <w:basedOn w:val="List3"/>
    <w:rsid w:val="00927711"/>
    <w:pPr>
      <w:ind w:left="1021" w:firstLine="0"/>
    </w:pPr>
  </w:style>
  <w:style w:type="paragraph" w:styleId="ListContinue4">
    <w:name w:val="List Continue 4"/>
    <w:basedOn w:val="List4"/>
    <w:rsid w:val="00927711"/>
    <w:pPr>
      <w:ind w:firstLine="0"/>
    </w:pPr>
  </w:style>
  <w:style w:type="paragraph" w:styleId="ListContinue5">
    <w:name w:val="List Continue 5"/>
    <w:basedOn w:val="List5"/>
    <w:rsid w:val="00927711"/>
    <w:pPr>
      <w:ind w:firstLine="0"/>
    </w:pPr>
  </w:style>
  <w:style w:type="paragraph" w:styleId="ListNumber3">
    <w:name w:val="List Number 3"/>
    <w:basedOn w:val="List3"/>
    <w:rsid w:val="00927711"/>
    <w:pPr>
      <w:numPr>
        <w:numId w:val="5"/>
      </w:numPr>
    </w:pPr>
  </w:style>
  <w:style w:type="paragraph" w:styleId="ListNumber4">
    <w:name w:val="List Number 4"/>
    <w:basedOn w:val="List4"/>
    <w:rsid w:val="00927711"/>
    <w:pPr>
      <w:numPr>
        <w:numId w:val="6"/>
      </w:numPr>
    </w:pPr>
  </w:style>
  <w:style w:type="paragraph" w:styleId="ListNumber5">
    <w:name w:val="List Number 5"/>
    <w:basedOn w:val="List5"/>
    <w:rsid w:val="00927711"/>
    <w:pPr>
      <w:numPr>
        <w:numId w:val="7"/>
      </w:numPr>
    </w:pPr>
  </w:style>
  <w:style w:type="paragraph" w:styleId="BlockText">
    <w:name w:val="Block Text"/>
    <w:basedOn w:val="Normal"/>
    <w:rsid w:val="00927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711"/>
    <w:rPr>
      <w:sz w:val="16"/>
      <w:vertAlign w:val="superscript"/>
    </w:rPr>
  </w:style>
  <w:style w:type="character" w:customStyle="1" w:styleId="Symbols">
    <w:name w:val="Symbols"/>
    <w:basedOn w:val="DefaultParagraphFont"/>
    <w:rsid w:val="00927711"/>
    <w:rPr>
      <w:rFonts w:ascii="Symbol" w:hAnsi="Symbol"/>
    </w:rPr>
  </w:style>
  <w:style w:type="character" w:customStyle="1" w:styleId="MenuOptions">
    <w:name w:val="Menu Options"/>
    <w:basedOn w:val="DefaultParagraphFont"/>
    <w:rsid w:val="00927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711"/>
    <w:rPr>
      <w:b/>
    </w:rPr>
  </w:style>
  <w:style w:type="character" w:customStyle="1" w:styleId="Underlined">
    <w:name w:val="Underlined"/>
    <w:basedOn w:val="DefaultParagraphFont"/>
    <w:rsid w:val="00927711"/>
    <w:rPr>
      <w:u w:val="single"/>
    </w:rPr>
  </w:style>
  <w:style w:type="paragraph" w:customStyle="1" w:styleId="TableBodyTextRight">
    <w:name w:val="Table Body Text Right"/>
    <w:basedOn w:val="TableBodyText"/>
    <w:rsid w:val="00927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711"/>
    <w:rPr>
      <w:sz w:val="18"/>
    </w:rPr>
  </w:style>
  <w:style w:type="paragraph" w:customStyle="1" w:styleId="BodySmallRight">
    <w:name w:val="Body Small Right"/>
    <w:basedOn w:val="BodyTextRight"/>
    <w:rsid w:val="00927711"/>
    <w:rPr>
      <w:sz w:val="18"/>
      <w:szCs w:val="18"/>
    </w:rPr>
  </w:style>
  <w:style w:type="paragraph" w:customStyle="1" w:styleId="MarginEdition">
    <w:name w:val="Margin Edition"/>
    <w:basedOn w:val="MarginNote"/>
    <w:rsid w:val="00927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711"/>
    <w:rPr>
      <w:sz w:val="2"/>
      <w:szCs w:val="2"/>
    </w:rPr>
  </w:style>
  <w:style w:type="character" w:customStyle="1" w:styleId="Small">
    <w:name w:val="Small"/>
    <w:basedOn w:val="DefaultParagraphFont"/>
    <w:rsid w:val="00927711"/>
    <w:rPr>
      <w:sz w:val="16"/>
    </w:rPr>
  </w:style>
  <w:style w:type="paragraph" w:customStyle="1" w:styleId="WideTable">
    <w:name w:val="Wide Table"/>
    <w:basedOn w:val="Normal"/>
    <w:rsid w:val="00927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711"/>
  </w:style>
  <w:style w:type="paragraph" w:styleId="Quote">
    <w:name w:val="Quote"/>
    <w:basedOn w:val="Heading1"/>
    <w:link w:val="QuoteChar"/>
    <w:qFormat/>
    <w:rsid w:val="00927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711"/>
    <w:pPr>
      <w:pageBreakBefore/>
    </w:pPr>
  </w:style>
  <w:style w:type="paragraph" w:customStyle="1" w:styleId="Border">
    <w:name w:val="Border"/>
    <w:basedOn w:val="Normal"/>
    <w:qFormat/>
    <w:rsid w:val="00927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711"/>
    <w:rPr>
      <w:u w:val="single"/>
    </w:rPr>
  </w:style>
  <w:style w:type="character" w:customStyle="1" w:styleId="BoldandItalics">
    <w:name w:val="Bold and Italics"/>
    <w:qFormat/>
    <w:rsid w:val="00927711"/>
    <w:rPr>
      <w:b/>
      <w:i/>
      <w:u w:val="none"/>
    </w:rPr>
  </w:style>
  <w:style w:type="paragraph" w:styleId="BalloonText">
    <w:name w:val="Balloon Text"/>
    <w:basedOn w:val="Normal"/>
    <w:link w:val="BalloonTextChar"/>
    <w:rsid w:val="00927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711"/>
    <w:pPr>
      <w:spacing w:before="0" w:after="0"/>
    </w:pPr>
  </w:style>
  <w:style w:type="paragraph" w:customStyle="1" w:styleId="BodyTextBold">
    <w:name w:val="Body Text Bold"/>
    <w:basedOn w:val="BodyText"/>
    <w:qFormat/>
    <w:rsid w:val="00927711"/>
    <w:rPr>
      <w:b/>
    </w:rPr>
  </w:style>
  <w:style w:type="character" w:styleId="Hyperlink">
    <w:name w:val="Hyperlink"/>
    <w:basedOn w:val="DefaultParagraphFont"/>
    <w:uiPriority w:val="99"/>
    <w:unhideWhenUsed/>
    <w:rsid w:val="00682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3080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FNSPRT303 Administer a non-complex trust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