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1CF9" w:rsidP="002D1C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FNSPRT302 Administer a non-complex estate</w:t>
      </w:r>
      <w:r>
        <w:fldChar w:fldCharType="end"/>
      </w:r>
    </w:p>
    <w:p w:rsidR="002D1CF9" w:rsidP="002D1CF9">
      <w:pPr>
        <w:pStyle w:val="Version"/>
        <w:sectPr w:rsidSect="004A0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A0E92" w:rsidP="004A0E92">
      <w:pPr>
        <w:pStyle w:val="SuperHeading"/>
      </w:pPr>
      <w:r w:rsidRPr="004A0E92">
        <w:t>FNSPRT302 Administer a non-complex estate</w:t>
      </w:r>
    </w:p>
    <w:p w:rsidR="00000000" w:rsidRPr="004A0E92" w:rsidP="004A0E92">
      <w:pPr>
        <w:pStyle w:val="Heading1"/>
      </w:pPr>
      <w:bookmarkStart w:id="1" w:name="O_840930"/>
      <w:bookmarkEnd w:id="1"/>
      <w:r w:rsidRPr="004A0E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0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rPr>
                <w:rStyle w:val="SpecialBold"/>
              </w:rPr>
              <w:t>Comments</w:t>
            </w:r>
          </w:p>
        </w:tc>
      </w:tr>
      <w:tr w:rsidTr="004A0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This version released with FNS Financial Services Training Package Version 2.0. Rewritten, merged and clarified performance criteria.</w:t>
            </w:r>
          </w:p>
        </w:tc>
      </w:tr>
      <w:tr w:rsidTr="004A0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>This version first released with FNS Financial Services Traini</w:t>
            </w:r>
            <w:r w:rsidRPr="004A0E92">
              <w:t>ng Package Version 1.0. Updated to meet Standards for Training Packages. Rewritten, merged and clarified performance criteria. </w:t>
            </w:r>
          </w:p>
        </w:tc>
      </w:tr>
    </w:tbl>
    <w:p w:rsidR="00000000" w:rsidRPr="004A0E92" w:rsidP="004A0E92">
      <w:pPr>
        <w:pStyle w:val="BodyText"/>
      </w:pPr>
    </w:p>
    <w:p w:rsidR="00000000" w:rsidRPr="004A0E92" w:rsidP="004A0E92">
      <w:pPr>
        <w:pStyle w:val="AllowPageBreak"/>
      </w:pPr>
    </w:p>
    <w:p w:rsidR="00000000" w:rsidRPr="004A0E92" w:rsidP="004A0E92">
      <w:pPr>
        <w:pStyle w:val="Heading1"/>
      </w:pPr>
      <w:bookmarkStart w:id="2" w:name="O_840929"/>
      <w:bookmarkEnd w:id="2"/>
      <w:r w:rsidRPr="004A0E92">
        <w:t>Application</w:t>
      </w:r>
    </w:p>
    <w:p w:rsidR="00000000" w:rsidRPr="004A0E92" w:rsidP="002D1CF9">
      <w:pPr>
        <w:pStyle w:val="BodyText"/>
      </w:pPr>
      <w:r w:rsidRPr="004A0E92">
        <w:t>This unit describes the skills and knowledge required to apply for administration, identify asset</w:t>
      </w:r>
      <w:r w:rsidRPr="004A0E92">
        <w:t>s, liabilities and beneficiaries to distribute and finalise a non-complex estate.</w:t>
      </w:r>
    </w:p>
    <w:p w:rsidR="00000000" w:rsidRPr="004A0E92" w:rsidP="002D1CF9">
      <w:pPr>
        <w:pStyle w:val="BodyText"/>
      </w:pPr>
      <w:r w:rsidRPr="004A0E92">
        <w:t>It applies to individuals who are proficient administrators in the personal trustee sector. They may locate beneficiaries, identify estate assets and liabilities and prepare</w:t>
      </w:r>
      <w:r w:rsidRPr="004A0E92">
        <w:t xml:space="preserve"> tax returns and simple financial statements to distribute and finalise the estate.</w:t>
      </w:r>
    </w:p>
    <w:p w:rsidR="00000000" w:rsidRPr="004A0E92" w:rsidP="002D1CF9">
      <w:pPr>
        <w:pStyle w:val="BodyText"/>
      </w:pPr>
      <w:r w:rsidRPr="004A0E92">
        <w:t>No licensing, legislative or certification requirements apply to this unit at the time of publication.</w:t>
      </w:r>
    </w:p>
    <w:p w:rsidR="00000000" w:rsidRPr="004A0E92" w:rsidP="004A0E92">
      <w:pPr>
        <w:pStyle w:val="Heading1"/>
      </w:pPr>
      <w:bookmarkStart w:id="3" w:name="O_840928"/>
      <w:bookmarkEnd w:id="3"/>
      <w:r w:rsidRPr="004A0E92">
        <w:t>Unit Sector</w:t>
      </w:r>
    </w:p>
    <w:p w:rsidR="00000000" w:rsidRPr="004A0E92" w:rsidP="002D1CF9">
      <w:pPr>
        <w:pStyle w:val="BodyText"/>
      </w:pPr>
      <w:r w:rsidRPr="004A0E92">
        <w:t>Personal trustee</w:t>
      </w:r>
    </w:p>
    <w:p w:rsidR="00000000" w:rsidRPr="004A0E92" w:rsidP="004A0E92">
      <w:pPr>
        <w:pStyle w:val="Heading1"/>
      </w:pPr>
      <w:bookmarkStart w:id="4" w:name="O_840927"/>
      <w:bookmarkEnd w:id="4"/>
      <w:r w:rsidRPr="004A0E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0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rPr>
                <w:rStyle w:val="SpecialBold"/>
              </w:rPr>
              <w:t>PERFORMANCE CRITERIA</w:t>
            </w:r>
          </w:p>
        </w:tc>
      </w:tr>
      <w:tr w:rsidTr="004A0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0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 xml:space="preserve">1. Initiate estate administration process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>1.1 Open a</w:t>
            </w:r>
            <w:r w:rsidRPr="004A0E92">
              <w:t>n estate file in accordance with organisational requirements and confirm there are no existing complex matters</w:t>
            </w:r>
          </w:p>
          <w:p w:rsidR="00000000" w:rsidRPr="004A0E92" w:rsidP="004A0E92">
            <w:pPr>
              <w:pStyle w:val="BodyText"/>
            </w:pPr>
            <w:r w:rsidRPr="004A0E92">
              <w:t xml:space="preserve">1.2 Advise relevant parties on the role of executor and the estate </w:t>
            </w:r>
            <w:r w:rsidRPr="004A0E92">
              <w:t>administration process including the types of administration</w:t>
            </w:r>
          </w:p>
          <w:p w:rsidR="00000000" w:rsidRPr="004A0E92" w:rsidP="004A0E92">
            <w:pPr>
              <w:pStyle w:val="BodyText"/>
            </w:pPr>
            <w:r w:rsidRPr="004A0E92">
              <w:t>1.3 Confirm exist</w:t>
            </w:r>
            <w:r w:rsidRPr="004A0E92">
              <w:t>ence of estate</w:t>
            </w:r>
            <w:r>
              <w:t>’</w:t>
            </w:r>
            <w:r w:rsidRPr="004A0E92">
              <w:t>s assets and beneficiaries</w:t>
            </w:r>
          </w:p>
          <w:p w:rsidR="00000000" w:rsidRPr="004A0E92" w:rsidP="004A0E92">
            <w:pPr>
              <w:pStyle w:val="BodyText"/>
            </w:pPr>
            <w:r w:rsidRPr="004A0E92">
              <w:t>1.4 Prepare and lodge application to prove the will and obtain administration</w:t>
            </w:r>
          </w:p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 xml:space="preserve">1.5 Record authority, on receipt, to commence administration </w:t>
            </w:r>
          </w:p>
        </w:tc>
      </w:tr>
      <w:tr w:rsidTr="004A0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2. Identify estate assets, liabilities and beneficiaries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 xml:space="preserve">2.1 Obtain valuation of estate assets and liabilities </w:t>
            </w:r>
          </w:p>
          <w:p w:rsidR="00000000" w:rsidRPr="004A0E92" w:rsidP="004A0E92">
            <w:pPr>
              <w:pStyle w:val="BodyText"/>
            </w:pPr>
            <w:r w:rsidRPr="004A0E92">
              <w:t xml:space="preserve">2.2 Prepare statements of assets and liabilities on organisational record keeping system </w:t>
            </w:r>
          </w:p>
          <w:p w:rsidR="00000000" w:rsidRPr="004A0E92" w:rsidP="004A0E92">
            <w:pPr>
              <w:pStyle w:val="BodyText"/>
            </w:pPr>
            <w:r w:rsidRPr="004A0E92">
              <w:t>2.3 Prepare a tax return to date of death seeking assistance from specialists as necessary</w:t>
            </w:r>
          </w:p>
          <w:p w:rsidR="00000000" w:rsidRPr="004A0E92" w:rsidP="004A0E92">
            <w:pPr>
              <w:pStyle w:val="BodyText"/>
            </w:pPr>
            <w:r w:rsidRPr="004A0E92">
              <w:t>2.4 Locate all benef</w:t>
            </w:r>
            <w:r w:rsidRPr="004A0E92">
              <w:t>iciaries and establish their identity</w:t>
            </w:r>
          </w:p>
          <w:p w:rsidR="00000000" w:rsidRPr="004A0E92" w:rsidP="004A0E92">
            <w:pPr>
              <w:pStyle w:val="BodyText"/>
            </w:pPr>
            <w:r w:rsidRPr="004A0E92">
              <w:t>2.5 Collect and deposit liquid assets into estate account with cash receipted, when necessary, according to organisational and legislative requirements</w:t>
            </w:r>
          </w:p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2.6 Prepare and submit a schedule of beneficiaries and their entit</w:t>
            </w:r>
            <w:r w:rsidRPr="004A0E92">
              <w:t>lements to appropriate persons in the organisation for approval</w:t>
            </w:r>
          </w:p>
        </w:tc>
      </w:tr>
      <w:tr w:rsidTr="004A0E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3. Distribute and finalise estate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>3.1 Prepare a trustee tax return where required seeking assistance from specialists as necessary</w:t>
            </w:r>
          </w:p>
          <w:p w:rsidR="00000000" w:rsidRPr="004A0E92" w:rsidP="004A0E92">
            <w:pPr>
              <w:pStyle w:val="BodyText"/>
            </w:pPr>
            <w:r w:rsidRPr="004A0E92">
              <w:t>3.2 Pay liabilities and transfer assets that have not been l</w:t>
            </w:r>
            <w:r w:rsidRPr="004A0E92">
              <w:t>iquidated in accordance with the will or beneficiaries</w:t>
            </w:r>
            <w:r>
              <w:t>’</w:t>
            </w:r>
            <w:r w:rsidRPr="004A0E92">
              <w:t xml:space="preserve"> instructions</w:t>
            </w:r>
          </w:p>
          <w:p w:rsidR="00000000" w:rsidRPr="004A0E92" w:rsidP="004A0E92">
            <w:pPr>
              <w:pStyle w:val="BodyText"/>
            </w:pPr>
            <w:r w:rsidRPr="004A0E92">
              <w:t>3.3 Calculate and deduct corpus commission, fees and charges that apply</w:t>
            </w:r>
          </w:p>
          <w:p w:rsidR="00000000" w:rsidRPr="004A0E92" w:rsidP="004A0E92">
            <w:pPr>
              <w:pStyle w:val="BodyText"/>
            </w:pPr>
            <w:r w:rsidRPr="004A0E92">
              <w:t>3.4 Prepare and arrange final distribution payments and financial statements to be provided to beneficiaries</w:t>
            </w:r>
          </w:p>
        </w:tc>
      </w:tr>
    </w:tbl>
    <w:p w:rsidR="00000000" w:rsidRPr="004A0E92" w:rsidP="004A0E92">
      <w:pPr>
        <w:pStyle w:val="BodyText"/>
      </w:pPr>
    </w:p>
    <w:p w:rsidR="00000000" w:rsidRPr="004A0E92" w:rsidP="004A0E92">
      <w:pPr>
        <w:pStyle w:val="AllowPageBreak"/>
      </w:pPr>
    </w:p>
    <w:p w:rsidR="00000000" w:rsidRPr="004A0E92" w:rsidP="004A0E92">
      <w:pPr>
        <w:pStyle w:val="Heading1"/>
      </w:pPr>
      <w:bookmarkStart w:id="5" w:name="O_840926"/>
      <w:bookmarkEnd w:id="5"/>
      <w:r w:rsidRPr="004A0E92">
        <w:t>Foundation Skills</w:t>
      </w:r>
    </w:p>
    <w:p w:rsidR="00000000" w:rsidRPr="002D1CF9" w:rsidP="002D1CF9">
      <w:pPr>
        <w:pStyle w:val="BodyText"/>
        <w:rPr>
          <w:i/>
        </w:rPr>
      </w:pPr>
      <w:r w:rsidRPr="002D1C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Performance</w:t>
            </w:r>
          </w:p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rPr>
                <w:rStyle w:val="SpecialBold"/>
              </w:rPr>
              <w:t>Description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1.1, 1.4, 2.1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ListBullet"/>
              <w:rPr>
                <w:lang w:val="en-NZ"/>
              </w:rPr>
            </w:pPr>
            <w:r w:rsidRPr="004A0E92">
              <w:t>Analyses and consolidates information and data from a range of sources against defined criteria and requirements and checks for accuracy and completeness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1.4, 1.5, 2.2, 2.3, 2.6, 3.1, 3.4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ListBullet"/>
              <w:rPr>
                <w:lang w:val="en-NZ"/>
              </w:rPr>
            </w:pPr>
            <w:r w:rsidRPr="004A0E92">
              <w:t>Accurately records and completes organisational and statut</w:t>
            </w:r>
            <w:r w:rsidRPr="004A0E92">
              <w:t>ory documents and correspondence using clear language and correct spelling, grammar and terminology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1.2, 2.2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ListBullet"/>
            </w:pPr>
            <w:r w:rsidRPr="004A0E92">
              <w:t>Articulates clearly using vocabulary suitable to audience to convey or request information</w:t>
            </w:r>
          </w:p>
          <w:p w:rsidR="00000000" w:rsidP="004A0E92">
            <w:pPr>
              <w:pStyle w:val="ListBullet"/>
              <w:rPr>
                <w:lang w:val="en-NZ"/>
              </w:rPr>
            </w:pPr>
            <w:r w:rsidRPr="004A0E92">
              <w:t>Uses listening and questioning tech</w:t>
            </w:r>
            <w:r w:rsidRPr="004A0E92">
              <w:t>niques to confirm understanding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1.3, 2.1, 2.2, 2.3, 2.5, 2.6, 3.1–3.4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ListBullet"/>
              <w:rPr>
                <w:lang w:val="en-NZ"/>
              </w:rPr>
            </w:pPr>
            <w:r w:rsidRPr="004A0E92">
              <w:t>Performs mathematical calculations to analyse financial information, costs and values to accurately process assets and liabilities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1.1, 2.5, 2.6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ListBullet"/>
            </w:pPr>
            <w:r w:rsidRPr="004A0E92">
              <w:t>Complies with explicit policies and procedures</w:t>
            </w:r>
          </w:p>
          <w:p w:rsidR="00000000" w:rsidP="004A0E92">
            <w:pPr>
              <w:pStyle w:val="ListBullet"/>
              <w:rPr>
                <w:lang w:val="en-NZ"/>
              </w:rPr>
            </w:pPr>
            <w:r w:rsidRPr="004A0E92">
              <w:t>Explores and implements, where identified, the implicit expectations of policies and procedures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1.2, 2.3, 3.1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ListBullet"/>
            </w:pPr>
            <w:r w:rsidRPr="004A0E92">
              <w:t>Identifies and takes steps to follow accepted communication practices and pr</w:t>
            </w:r>
            <w:r w:rsidRPr="004A0E92">
              <w:t>otocols</w:t>
            </w:r>
          </w:p>
          <w:p w:rsidR="00000000" w:rsidP="004A0E92">
            <w:pPr>
              <w:pStyle w:val="ListBullet"/>
              <w:rPr>
                <w:lang w:val="en-NZ"/>
              </w:rPr>
            </w:pPr>
            <w:r w:rsidRPr="004A0E92">
              <w:t>Uses a limited range of accepted practices for communicating in a work environment</w:t>
            </w:r>
          </w:p>
        </w:tc>
      </w:tr>
      <w:tr w:rsidTr="004A0E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>1.1,  2.4–2.6, 3.2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ListBullet"/>
            </w:pPr>
            <w:r w:rsidRPr="004A0E92">
              <w:t>Plans and implements routine tasks and workload, making limited decisions on sequencing, timing and co</w:t>
            </w:r>
            <w:r w:rsidRPr="004A0E92">
              <w:t>llaboration, and seeks assistance in setting priorities</w:t>
            </w:r>
          </w:p>
          <w:p w:rsidR="00000000" w:rsidRPr="004A0E92" w:rsidP="004A0E92">
            <w:pPr>
              <w:pStyle w:val="ListBullet"/>
            </w:pPr>
            <w:r w:rsidRPr="004A0E92">
              <w:t xml:space="preserve">Makes low impact decisions within familiar situations based on a range of predefined or routine solutions </w:t>
            </w:r>
          </w:p>
          <w:p w:rsidR="00000000" w:rsidRPr="004A0E92" w:rsidP="004A0E92">
            <w:pPr>
              <w:pStyle w:val="ListBullet"/>
            </w:pPr>
            <w:r w:rsidRPr="004A0E92">
              <w:t>Uses digital systems and technologies to access, store and share information</w:t>
            </w:r>
          </w:p>
        </w:tc>
      </w:tr>
    </w:tbl>
    <w:p w:rsidR="00000000" w:rsidRPr="004A0E92" w:rsidP="004A0E92">
      <w:pPr>
        <w:pStyle w:val="BodyText"/>
      </w:pPr>
    </w:p>
    <w:p w:rsidR="00000000" w:rsidRPr="004A0E92" w:rsidP="004A0E92">
      <w:pPr>
        <w:pStyle w:val="AllowPageBreak"/>
      </w:pPr>
    </w:p>
    <w:p w:rsidR="00000000" w:rsidRPr="004A0E92" w:rsidP="004A0E92">
      <w:pPr>
        <w:pStyle w:val="Heading1"/>
      </w:pPr>
      <w:bookmarkStart w:id="6" w:name="O_840925"/>
      <w:bookmarkEnd w:id="6"/>
      <w:r w:rsidRPr="004A0E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50"/>
      </w:tblGrid>
      <w:tr w:rsidTr="004A0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 xml:space="preserve">Code and title </w:t>
            </w:r>
          </w:p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Code and title</w:t>
            </w:r>
          </w:p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rPr>
                <w:rStyle w:val="SpecialBold"/>
              </w:rPr>
              <w:t>Equivalence Status</w:t>
            </w:r>
          </w:p>
        </w:tc>
      </w:tr>
      <w:tr w:rsidTr="004A0E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>FNSPRT302 Administer a non-complex estate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0E92">
            <w:pPr>
              <w:pStyle w:val="BodyText"/>
              <w:rPr>
                <w:lang w:val="en-NZ"/>
              </w:rPr>
            </w:pPr>
            <w:r w:rsidRPr="004A0E92">
              <w:t xml:space="preserve">FNSPRT302A - Administer a non-complex estate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>Updated to meet Standards for Training Packages. Rewritten, merged and clarified performance criteria. 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0E92" w:rsidP="004A0E92">
            <w:pPr>
              <w:pStyle w:val="BodyText"/>
            </w:pPr>
            <w:r w:rsidRPr="004A0E92">
              <w:t>Equivalent unit</w:t>
            </w:r>
          </w:p>
        </w:tc>
      </w:tr>
    </w:tbl>
    <w:p w:rsidR="00000000" w:rsidRPr="004A0E92" w:rsidP="004A0E92">
      <w:pPr>
        <w:pStyle w:val="BodyText"/>
      </w:pPr>
    </w:p>
    <w:p w:rsidR="00000000" w:rsidRPr="004A0E92" w:rsidP="004A0E92">
      <w:pPr>
        <w:pStyle w:val="AllowPageBreak"/>
      </w:pPr>
    </w:p>
    <w:p w:rsidR="00000000" w:rsidRPr="004A0E92" w:rsidP="004A0E92">
      <w:pPr>
        <w:pStyle w:val="Heading1"/>
      </w:pPr>
      <w:bookmarkStart w:id="7" w:name="O_840931"/>
      <w:bookmarkEnd w:id="7"/>
      <w:r w:rsidRPr="004A0E92">
        <w:t>Links</w:t>
      </w:r>
    </w:p>
    <w:p w:rsidR="00000000" w:rsidRPr="004A0E92" w:rsidP="002D1CF9">
      <w:pPr>
        <w:pStyle w:val="BodyText"/>
      </w:pPr>
      <w:r w:rsidRPr="004A0E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B1EC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0E92" w:rsidP="004A0E92"/>
    <w:sectPr w:rsidSect="004A0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2" w:rsidRPr="002D1CF9" w:rsidP="002D1C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F9" w:rsidP="004A0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1CF9" w:rsidP="004A0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1CF9" w:rsidP="004A0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0E92" w:rsidRPr="002D1CF9" w:rsidP="002D1C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CF9" w:rsidRPr="002D2AF8" w:rsidP="004A0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FNSPRT302 Administer a non-complex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2D1CF9" w:rsidP="004A0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BC2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B258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0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0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0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0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0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0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0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0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0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0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0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0E92"/>
  </w:style>
  <w:style w:type="character" w:customStyle="1" w:styleId="Heading1Char">
    <w:name w:val="Heading 1 Char"/>
    <w:basedOn w:val="DefaultParagraphFont"/>
    <w:link w:val="Heading1"/>
    <w:rsid w:val="004A0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0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0E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0E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0E92"/>
    <w:rPr>
      <w:b/>
      <w:spacing w:val="0"/>
    </w:rPr>
  </w:style>
  <w:style w:type="character" w:styleId="Emphasis">
    <w:name w:val="Emphasis"/>
    <w:basedOn w:val="DefaultParagraphFont"/>
    <w:qFormat/>
    <w:rsid w:val="004A0E92"/>
    <w:rPr>
      <w:i/>
    </w:rPr>
  </w:style>
  <w:style w:type="paragraph" w:customStyle="1" w:styleId="SuperHeading">
    <w:name w:val="SuperHeading"/>
    <w:basedOn w:val="Normal"/>
    <w:rsid w:val="004A0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0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0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0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0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0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0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0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0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0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0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0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0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0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0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0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0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0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0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0E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0E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0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0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0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0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0E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0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0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0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0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0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0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0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0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0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0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0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0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0E92"/>
  </w:style>
  <w:style w:type="paragraph" w:styleId="TableofFigures">
    <w:name w:val="table of figures"/>
    <w:basedOn w:val="Normal"/>
    <w:next w:val="Normal"/>
    <w:semiHidden/>
    <w:rsid w:val="004A0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0E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A0E92"/>
    <w:rPr>
      <w:rFonts w:ascii="Wingdings" w:hAnsi="Wingdings"/>
    </w:rPr>
  </w:style>
  <w:style w:type="paragraph" w:customStyle="1" w:styleId="TableHeading">
    <w:name w:val="Table Heading"/>
    <w:basedOn w:val="HeadingBase"/>
    <w:rsid w:val="004A0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0E92"/>
    <w:rPr>
      <w:color w:val="0033CC"/>
      <w:u w:val="none"/>
    </w:rPr>
  </w:style>
  <w:style w:type="paragraph" w:customStyle="1" w:styleId="BodyTextRight">
    <w:name w:val="Body Text Right"/>
    <w:basedOn w:val="BodyText"/>
    <w:rsid w:val="004A0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0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0E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0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0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0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0E92"/>
    <w:rPr>
      <w:sz w:val="32"/>
    </w:rPr>
  </w:style>
  <w:style w:type="paragraph" w:customStyle="1" w:styleId="HeadingProcedure">
    <w:name w:val="Heading Procedure"/>
    <w:basedOn w:val="HeadingBase"/>
    <w:next w:val="Normal"/>
    <w:rsid w:val="004A0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0E92"/>
    <w:pPr>
      <w:spacing w:before="60" w:after="60"/>
    </w:pPr>
  </w:style>
  <w:style w:type="paragraph" w:styleId="ListContinue">
    <w:name w:val="List Continue"/>
    <w:basedOn w:val="List"/>
    <w:rsid w:val="004A0E92"/>
    <w:pPr>
      <w:ind w:firstLine="0"/>
    </w:pPr>
  </w:style>
  <w:style w:type="paragraph" w:customStyle="1" w:styleId="ListNote">
    <w:name w:val="List Note"/>
    <w:basedOn w:val="List"/>
    <w:rsid w:val="004A0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0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0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0E92"/>
    <w:rPr>
      <w:rFonts w:ascii="Courier New" w:hAnsi="Courier New"/>
    </w:rPr>
  </w:style>
  <w:style w:type="paragraph" w:customStyle="1" w:styleId="NoteBullet">
    <w:name w:val="Note Bullet"/>
    <w:basedOn w:val="Note"/>
    <w:rsid w:val="004A0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0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0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0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0E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A0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0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0E92"/>
    <w:rPr>
      <w:b/>
      <w:smallCaps/>
    </w:rPr>
  </w:style>
  <w:style w:type="paragraph" w:customStyle="1" w:styleId="TableListNumber">
    <w:name w:val="Table List Number"/>
    <w:basedOn w:val="ListNumber"/>
    <w:rsid w:val="004A0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0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0E92"/>
    <w:pPr>
      <w:numPr>
        <w:numId w:val="8"/>
      </w:numPr>
    </w:pPr>
  </w:style>
  <w:style w:type="paragraph" w:customStyle="1" w:styleId="ListAlpha2">
    <w:name w:val="List Alpha 2"/>
    <w:basedOn w:val="List2"/>
    <w:rsid w:val="004A0E92"/>
    <w:pPr>
      <w:numPr>
        <w:numId w:val="7"/>
      </w:numPr>
    </w:pPr>
  </w:style>
  <w:style w:type="paragraph" w:styleId="List2">
    <w:name w:val="List 2"/>
    <w:basedOn w:val="BodyText"/>
    <w:rsid w:val="004A0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0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0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0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0E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0E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A0E92"/>
    <w:pPr>
      <w:numPr>
        <w:numId w:val="3"/>
      </w:numPr>
    </w:pPr>
  </w:style>
  <w:style w:type="paragraph" w:styleId="ListContinue2">
    <w:name w:val="List Continue 2"/>
    <w:basedOn w:val="List2"/>
    <w:rsid w:val="004A0E92"/>
    <w:pPr>
      <w:ind w:firstLine="0"/>
    </w:pPr>
  </w:style>
  <w:style w:type="paragraph" w:styleId="ListContinue3">
    <w:name w:val="List Continue 3"/>
    <w:basedOn w:val="List3"/>
    <w:rsid w:val="004A0E92"/>
    <w:pPr>
      <w:ind w:left="1021" w:firstLine="0"/>
    </w:pPr>
  </w:style>
  <w:style w:type="paragraph" w:styleId="ListContinue4">
    <w:name w:val="List Continue 4"/>
    <w:basedOn w:val="List4"/>
    <w:rsid w:val="004A0E92"/>
    <w:pPr>
      <w:ind w:firstLine="0"/>
    </w:pPr>
  </w:style>
  <w:style w:type="paragraph" w:styleId="ListContinue5">
    <w:name w:val="List Continue 5"/>
    <w:basedOn w:val="List5"/>
    <w:rsid w:val="004A0E92"/>
    <w:pPr>
      <w:ind w:firstLine="0"/>
    </w:pPr>
  </w:style>
  <w:style w:type="paragraph" w:styleId="ListNumber3">
    <w:name w:val="List Number 3"/>
    <w:basedOn w:val="List3"/>
    <w:rsid w:val="004A0E92"/>
    <w:pPr>
      <w:numPr>
        <w:numId w:val="4"/>
      </w:numPr>
    </w:pPr>
  </w:style>
  <w:style w:type="paragraph" w:styleId="ListNumber4">
    <w:name w:val="List Number 4"/>
    <w:basedOn w:val="List4"/>
    <w:rsid w:val="004A0E92"/>
    <w:pPr>
      <w:numPr>
        <w:numId w:val="5"/>
      </w:numPr>
    </w:pPr>
  </w:style>
  <w:style w:type="paragraph" w:styleId="ListNumber5">
    <w:name w:val="List Number 5"/>
    <w:basedOn w:val="List5"/>
    <w:rsid w:val="004A0E92"/>
    <w:pPr>
      <w:numPr>
        <w:numId w:val="6"/>
      </w:numPr>
    </w:pPr>
  </w:style>
  <w:style w:type="paragraph" w:styleId="BlockText">
    <w:name w:val="Block Text"/>
    <w:basedOn w:val="Normal"/>
    <w:rsid w:val="004A0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0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0E92"/>
    <w:rPr>
      <w:sz w:val="16"/>
      <w:vertAlign w:val="superscript"/>
    </w:rPr>
  </w:style>
  <w:style w:type="character" w:customStyle="1" w:styleId="Symbols">
    <w:name w:val="Symbols"/>
    <w:basedOn w:val="DefaultParagraphFont"/>
    <w:rsid w:val="004A0E92"/>
    <w:rPr>
      <w:rFonts w:ascii="Symbol" w:hAnsi="Symbol"/>
    </w:rPr>
  </w:style>
  <w:style w:type="character" w:customStyle="1" w:styleId="MenuOptions">
    <w:name w:val="Menu Options"/>
    <w:basedOn w:val="DefaultParagraphFont"/>
    <w:rsid w:val="004A0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0E92"/>
    <w:rPr>
      <w:b/>
    </w:rPr>
  </w:style>
  <w:style w:type="character" w:customStyle="1" w:styleId="Underlined">
    <w:name w:val="Underlined"/>
    <w:basedOn w:val="DefaultParagraphFont"/>
    <w:rsid w:val="004A0E92"/>
    <w:rPr>
      <w:u w:val="single"/>
    </w:rPr>
  </w:style>
  <w:style w:type="paragraph" w:customStyle="1" w:styleId="TableBodyTextRight">
    <w:name w:val="Table Body Text Right"/>
    <w:basedOn w:val="TableBodyText"/>
    <w:rsid w:val="004A0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0E92"/>
    <w:rPr>
      <w:sz w:val="18"/>
    </w:rPr>
  </w:style>
  <w:style w:type="paragraph" w:customStyle="1" w:styleId="BodySmallRight">
    <w:name w:val="Body Small Right"/>
    <w:basedOn w:val="BodyTextRight"/>
    <w:rsid w:val="004A0E92"/>
    <w:rPr>
      <w:sz w:val="18"/>
      <w:szCs w:val="18"/>
    </w:rPr>
  </w:style>
  <w:style w:type="paragraph" w:customStyle="1" w:styleId="MarginEdition">
    <w:name w:val="Margin Edition"/>
    <w:basedOn w:val="MarginNote"/>
    <w:rsid w:val="004A0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0E92"/>
    <w:rPr>
      <w:sz w:val="2"/>
      <w:szCs w:val="2"/>
    </w:rPr>
  </w:style>
  <w:style w:type="character" w:customStyle="1" w:styleId="Small">
    <w:name w:val="Small"/>
    <w:basedOn w:val="DefaultParagraphFont"/>
    <w:rsid w:val="004A0E92"/>
    <w:rPr>
      <w:sz w:val="16"/>
    </w:rPr>
  </w:style>
  <w:style w:type="paragraph" w:customStyle="1" w:styleId="WideTable">
    <w:name w:val="Wide Table"/>
    <w:basedOn w:val="Normal"/>
    <w:rsid w:val="004A0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0E92"/>
  </w:style>
  <w:style w:type="paragraph" w:styleId="Quote">
    <w:name w:val="Quote"/>
    <w:basedOn w:val="Heading1"/>
    <w:link w:val="QuoteChar"/>
    <w:qFormat/>
    <w:rsid w:val="004A0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0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0E92"/>
    <w:pPr>
      <w:pageBreakBefore/>
    </w:pPr>
  </w:style>
  <w:style w:type="paragraph" w:customStyle="1" w:styleId="Border">
    <w:name w:val="Border"/>
    <w:basedOn w:val="Normal"/>
    <w:qFormat/>
    <w:rsid w:val="004A0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0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0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0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0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0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0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0E92"/>
    <w:rPr>
      <w:u w:val="single"/>
    </w:rPr>
  </w:style>
  <w:style w:type="character" w:customStyle="1" w:styleId="BoldandItalics">
    <w:name w:val="Bold and Italics"/>
    <w:qFormat/>
    <w:rsid w:val="004A0E92"/>
    <w:rPr>
      <w:b/>
      <w:i/>
      <w:u w:val="none"/>
    </w:rPr>
  </w:style>
  <w:style w:type="paragraph" w:styleId="BalloonText">
    <w:name w:val="Balloon Text"/>
    <w:basedOn w:val="Normal"/>
    <w:link w:val="BalloonTextChar"/>
    <w:rsid w:val="004A0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0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0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0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0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0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0E92"/>
    <w:pPr>
      <w:spacing w:before="0" w:after="0"/>
    </w:pPr>
  </w:style>
  <w:style w:type="paragraph" w:customStyle="1" w:styleId="BodyTextBold">
    <w:name w:val="Body Text Bold"/>
    <w:basedOn w:val="BodyText"/>
    <w:qFormat/>
    <w:rsid w:val="004A0E92"/>
    <w:rPr>
      <w:b/>
    </w:rPr>
  </w:style>
  <w:style w:type="character" w:styleId="Hyperlink">
    <w:name w:val="Hyperlink"/>
    <w:basedOn w:val="DefaultParagraphFont"/>
    <w:uiPriority w:val="99"/>
    <w:unhideWhenUsed/>
    <w:rsid w:val="002D1C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4512</Characters>
  <Application>Microsoft Office Word</Application>
  <DocSecurity>0</DocSecurity>
  <Lines>173</Lines>
  <Paragraphs>100</Paragraphs>
  <ScaleCrop>false</ScaleCrop>
  <Company>Author-it Software Corporation Ltd.</Company>
  <LinksUpToDate>false</LinksUpToDate>
  <CharactersWithSpaces>5121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FNSPRT302 Administer a non-complex estate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2022-01-27T02:14:00Z</dcterms:created>
  <dcterms:modified xsi:type="dcterms:W3CDTF">2022-01-27T02:14:00Z</dcterms:modified>
</cp:coreProperties>
</file>